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91" w:rsidRPr="00E50691" w:rsidRDefault="00E50691" w:rsidP="00D83D36">
      <w:pPr>
        <w:spacing w:after="0" w:line="240" w:lineRule="auto"/>
        <w:ind w:left="10490" w:right="38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ПРОЄКТ</w:t>
      </w:r>
    </w:p>
    <w:p w:rsidR="00D83D36" w:rsidRPr="00AE063B" w:rsidRDefault="00D83D36" w:rsidP="00D83D36">
      <w:pPr>
        <w:spacing w:after="0" w:line="240" w:lineRule="auto"/>
        <w:ind w:left="10490" w:right="38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06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Додаток 2</w:t>
      </w:r>
    </w:p>
    <w:p w:rsidR="00D83D36" w:rsidRPr="00AE063B" w:rsidRDefault="00D83D36" w:rsidP="00D83D36">
      <w:pPr>
        <w:spacing w:after="0" w:line="240" w:lineRule="auto"/>
        <w:ind w:left="10490" w:right="38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06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 Звіту за результатами оцінки</w:t>
      </w:r>
    </w:p>
    <w:p w:rsidR="00D83D36" w:rsidRPr="00AE063B" w:rsidRDefault="00D83D36" w:rsidP="00D83D36">
      <w:pPr>
        <w:spacing w:after="0" w:line="240" w:lineRule="auto"/>
        <w:ind w:left="10490" w:right="38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06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корупційних ризиків у діяльності</w:t>
      </w:r>
    </w:p>
    <w:p w:rsidR="00D83D36" w:rsidRPr="00AE063B" w:rsidRDefault="00D83D36" w:rsidP="00D83D36">
      <w:pPr>
        <w:spacing w:after="0" w:line="240" w:lineRule="auto"/>
        <w:ind w:left="10490" w:right="389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063B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Державної служби фінансового</w:t>
      </w:r>
    </w:p>
    <w:p w:rsidR="00D83D36" w:rsidRDefault="00D83D36" w:rsidP="00D83D36">
      <w:pPr>
        <w:spacing w:after="0" w:line="240" w:lineRule="auto"/>
        <w:ind w:left="10490" w:right="389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AE063B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моніторингу України у 20</w:t>
      </w:r>
      <w:r w:rsidR="00B657D7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 w:rsidRPr="00AE06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році</w:t>
      </w:r>
    </w:p>
    <w:p w:rsidR="00E50691" w:rsidRPr="00AE063B" w:rsidRDefault="00E50691" w:rsidP="00D83D36">
      <w:pPr>
        <w:spacing w:after="0" w:line="240" w:lineRule="auto"/>
        <w:ind w:left="10490" w:right="38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83D36" w:rsidRPr="00AE063B" w:rsidRDefault="00D83D36" w:rsidP="00D83D36">
      <w:pPr>
        <w:spacing w:after="100" w:line="240" w:lineRule="auto"/>
        <w:ind w:left="389" w:right="38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0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ТАБЛИЦЯ </w:t>
      </w:r>
      <w:r w:rsidRPr="00AE06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AE0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оцінених корупційних ризиків та заходів щодо їх усунення</w:t>
      </w:r>
    </w:p>
    <w:tbl>
      <w:tblPr>
        <w:tblW w:w="525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1027"/>
        <w:gridCol w:w="7"/>
        <w:gridCol w:w="3785"/>
        <w:gridCol w:w="1987"/>
        <w:gridCol w:w="1278"/>
        <w:gridCol w:w="1418"/>
        <w:gridCol w:w="2552"/>
      </w:tblGrid>
      <w:tr w:rsidR="00D83D36" w:rsidRPr="00AE063B" w:rsidTr="00ED70D8">
        <w:trPr>
          <w:cantSplit/>
          <w:trHeight w:val="2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36" w:rsidRPr="00AE063B" w:rsidRDefault="00D83D36" w:rsidP="00ED70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Корупційний ризик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36" w:rsidRPr="00AE063B" w:rsidRDefault="00D83D36" w:rsidP="00ED70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Пріори-</w:t>
            </w:r>
            <w:proofErr w:type="spellStart"/>
            <w:r w:rsidRPr="00AE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тетність</w:t>
            </w:r>
            <w:proofErr w:type="spellEnd"/>
            <w:r w:rsidRPr="00AE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36" w:rsidRPr="00AE063B" w:rsidRDefault="00D83D36" w:rsidP="00ED70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Заходи щодо усунення корупційного ризику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36" w:rsidRPr="00AE063B" w:rsidRDefault="00D83D36" w:rsidP="00ED70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Особа (особи), відповідальна (і) за виконання заходу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36" w:rsidRPr="00AE063B" w:rsidRDefault="00D83D36" w:rsidP="00ED70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Строк виконання заходів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36" w:rsidRPr="00AE063B" w:rsidRDefault="00D83D36" w:rsidP="00ED70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Ресурси для впровадження заходів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36" w:rsidRPr="00AE063B" w:rsidRDefault="00D83D36" w:rsidP="00ED70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Очікувані результати</w:t>
            </w:r>
          </w:p>
        </w:tc>
      </w:tr>
      <w:tr w:rsidR="00D83D36" w:rsidRPr="00AE063B" w:rsidTr="00ED70D8">
        <w:trPr>
          <w:cantSplit/>
          <w:trHeight w:val="20"/>
        </w:trPr>
        <w:tc>
          <w:tcPr>
            <w:tcW w:w="1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36" w:rsidRPr="00AE063B" w:rsidRDefault="00D83D36" w:rsidP="00ED70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ирання</w:t>
            </w:r>
            <w:r w:rsidRPr="00AE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оброб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лення</w:t>
            </w:r>
            <w:r w:rsidRPr="00AE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інформації</w:t>
            </w:r>
          </w:p>
        </w:tc>
      </w:tr>
      <w:tr w:rsidR="00D83D36" w:rsidRPr="00AE063B" w:rsidTr="00ED70D8">
        <w:trPr>
          <w:cantSplit/>
          <w:trHeight w:val="2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6" w:rsidRPr="00AE063B" w:rsidRDefault="00B657D7" w:rsidP="00E506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1.Ризик вчинення </w:t>
            </w:r>
            <w:r w:rsidR="00D83D36" w:rsidRPr="00E50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працівниками </w:t>
            </w:r>
            <w:proofErr w:type="spellStart"/>
            <w:r w:rsidR="00D83D36" w:rsidRPr="00E5069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Держфінмоніторингу</w:t>
            </w:r>
            <w:proofErr w:type="spellEnd"/>
            <w:r w:rsidR="00D83D36" w:rsidRPr="00E50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дій або бездіяльності на користь суб’єктів первинного фінансового моніторингу чи третіх осіб під час обробки та надання інформації про результати обробки повідомлень суб’єктів первинного фінансового моніторингу на паперових носіях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6" w:rsidRPr="00AE063B" w:rsidRDefault="00D83D36" w:rsidP="00ED70D8">
            <w:pPr>
              <w:spacing w:after="0" w:line="240" w:lineRule="auto"/>
              <w:ind w:left="-245" w:firstLine="425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AE0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низька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6" w:rsidRPr="00AE063B" w:rsidRDefault="00D83D36" w:rsidP="00ED70D8">
            <w:pPr>
              <w:shd w:val="clear" w:color="auto" w:fill="FFFFFF"/>
              <w:tabs>
                <w:tab w:val="left" w:pos="9339"/>
              </w:tabs>
              <w:spacing w:after="0" w:line="240" w:lineRule="auto"/>
              <w:ind w:left="142"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E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Модернізація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ІСФМ для</w:t>
            </w:r>
            <w:r w:rsidRPr="00AE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забезпечення</w:t>
            </w:r>
            <w:r w:rsidRPr="00AE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подачі СПФМ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інформації</w:t>
            </w:r>
            <w:r w:rsidRPr="00AE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тільки в електронному вигляді </w:t>
            </w:r>
            <w:r w:rsidRPr="00AE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шляхом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створення </w:t>
            </w:r>
            <w:r w:rsidRPr="00AE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захищеного веб-сайту </w:t>
            </w:r>
            <w:r w:rsidRPr="00651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ІТС «е-кабінет системи фінансового моніторингу»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де функціонують механізми</w:t>
            </w:r>
            <w:r w:rsidRPr="00AE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подачі інформації до </w:t>
            </w:r>
            <w:proofErr w:type="spellStart"/>
            <w:r w:rsidRPr="00AE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Держфінмоні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торингу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 електронному вигляді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6" w:rsidRPr="00AE063B" w:rsidRDefault="00D83D36" w:rsidP="00ED70D8">
            <w:pPr>
              <w:spacing w:after="0" w:line="240" w:lineRule="auto"/>
              <w:ind w:left="142" w:right="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3B"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Давидюк В.С.</w:t>
            </w:r>
          </w:p>
          <w:p w:rsidR="00D83D36" w:rsidRPr="00AE063B" w:rsidRDefault="00D83D36" w:rsidP="00ED70D8">
            <w:pPr>
              <w:spacing w:after="0" w:line="240" w:lineRule="auto"/>
              <w:ind w:left="142" w:right="1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E063B">
              <w:rPr>
                <w:rFonts w:ascii="Times New Roman" w:eastAsia="Times New Roman" w:hAnsi="Times New Roman" w:cs="Times New Roman"/>
                <w:sz w:val="24"/>
                <w:szCs w:val="24"/>
              </w:rPr>
              <w:t>(Департамент інформаційних технологій)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6" w:rsidRPr="00AE063B" w:rsidRDefault="00D83D36" w:rsidP="00ED70D8">
            <w:pPr>
              <w:spacing w:after="0" w:line="240" w:lineRule="auto"/>
              <w:ind w:left="141" w:right="7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E063B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AE06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063B"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6" w:rsidRPr="00650584" w:rsidRDefault="00D83D36" w:rsidP="00ED70D8">
            <w:pPr>
              <w:spacing w:after="0" w:line="240" w:lineRule="auto"/>
              <w:ind w:left="142"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50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Орієнтовна потреба в додаткових асигнуваннях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50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тис. грн., яку планується забезпечити за рахунок проекту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</w:t>
            </w:r>
            <w:r w:rsidRPr="005D36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0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ACI</w:t>
            </w:r>
            <w:r w:rsidRPr="006505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7" w:rsidRDefault="00D83D36" w:rsidP="00ED70D8">
            <w:pPr>
              <w:shd w:val="clear" w:color="auto" w:fill="FFFFFF"/>
              <w:tabs>
                <w:tab w:val="left" w:pos="9339"/>
              </w:tabs>
              <w:spacing w:after="0" w:line="240" w:lineRule="auto"/>
              <w:ind w:left="142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ІТС «е-кабінет системи фінансового моніторингу» </w:t>
            </w:r>
            <w:r w:rsidRPr="006505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для  подачі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інформації </w:t>
            </w:r>
            <w:r w:rsidRPr="006505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до </w:t>
            </w:r>
            <w:proofErr w:type="spellStart"/>
            <w:r w:rsidRPr="006505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Держфінмоніторингу</w:t>
            </w:r>
            <w:proofErr w:type="spellEnd"/>
            <w:r w:rsidRPr="006505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електронному вигляді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оновлено відповідно до змін законодавства з фінансового </w:t>
            </w:r>
          </w:p>
          <w:p w:rsidR="00D83D36" w:rsidRDefault="00B657D7" w:rsidP="00ED70D8">
            <w:pPr>
              <w:shd w:val="clear" w:color="auto" w:fill="FFFFFF"/>
              <w:tabs>
                <w:tab w:val="left" w:pos="9339"/>
              </w:tabs>
              <w:spacing w:after="0" w:line="240" w:lineRule="auto"/>
              <w:ind w:left="142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</w:t>
            </w:r>
            <w:r w:rsidR="00D83D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оніторингу</w:t>
            </w:r>
          </w:p>
          <w:p w:rsidR="00B657D7" w:rsidRDefault="00B657D7" w:rsidP="00ED70D8">
            <w:pPr>
              <w:shd w:val="clear" w:color="auto" w:fill="FFFFFF"/>
              <w:tabs>
                <w:tab w:val="left" w:pos="9339"/>
              </w:tabs>
              <w:spacing w:after="0" w:line="240" w:lineRule="auto"/>
              <w:ind w:left="142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657D7" w:rsidRDefault="00B657D7" w:rsidP="00ED70D8">
            <w:pPr>
              <w:shd w:val="clear" w:color="auto" w:fill="FFFFFF"/>
              <w:tabs>
                <w:tab w:val="left" w:pos="9339"/>
              </w:tabs>
              <w:spacing w:after="0" w:line="240" w:lineRule="auto"/>
              <w:ind w:left="142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657D7" w:rsidRDefault="00B657D7" w:rsidP="00ED70D8">
            <w:pPr>
              <w:shd w:val="clear" w:color="auto" w:fill="FFFFFF"/>
              <w:tabs>
                <w:tab w:val="left" w:pos="9339"/>
              </w:tabs>
              <w:spacing w:after="0" w:line="240" w:lineRule="auto"/>
              <w:ind w:left="142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657D7" w:rsidRDefault="00B657D7" w:rsidP="00ED70D8">
            <w:pPr>
              <w:shd w:val="clear" w:color="auto" w:fill="FFFFFF"/>
              <w:tabs>
                <w:tab w:val="left" w:pos="9339"/>
              </w:tabs>
              <w:spacing w:after="0" w:line="240" w:lineRule="auto"/>
              <w:ind w:left="142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657D7" w:rsidRDefault="00B657D7" w:rsidP="00ED70D8">
            <w:pPr>
              <w:shd w:val="clear" w:color="auto" w:fill="FFFFFF"/>
              <w:tabs>
                <w:tab w:val="left" w:pos="9339"/>
              </w:tabs>
              <w:spacing w:after="0" w:line="240" w:lineRule="auto"/>
              <w:ind w:left="142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657D7" w:rsidRDefault="00B657D7" w:rsidP="00ED70D8">
            <w:pPr>
              <w:shd w:val="clear" w:color="auto" w:fill="FFFFFF"/>
              <w:tabs>
                <w:tab w:val="left" w:pos="9339"/>
              </w:tabs>
              <w:spacing w:after="0" w:line="240" w:lineRule="auto"/>
              <w:ind w:left="142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657D7" w:rsidRDefault="00B657D7" w:rsidP="00ED70D8">
            <w:pPr>
              <w:shd w:val="clear" w:color="auto" w:fill="FFFFFF"/>
              <w:tabs>
                <w:tab w:val="left" w:pos="9339"/>
              </w:tabs>
              <w:spacing w:after="0" w:line="240" w:lineRule="auto"/>
              <w:ind w:left="142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657D7" w:rsidRDefault="00B657D7" w:rsidP="00ED70D8">
            <w:pPr>
              <w:shd w:val="clear" w:color="auto" w:fill="FFFFFF"/>
              <w:tabs>
                <w:tab w:val="left" w:pos="9339"/>
              </w:tabs>
              <w:spacing w:after="0" w:line="240" w:lineRule="auto"/>
              <w:ind w:left="142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657D7" w:rsidRDefault="00B657D7" w:rsidP="00ED70D8">
            <w:pPr>
              <w:shd w:val="clear" w:color="auto" w:fill="FFFFFF"/>
              <w:tabs>
                <w:tab w:val="left" w:pos="9339"/>
              </w:tabs>
              <w:spacing w:after="0" w:line="240" w:lineRule="auto"/>
              <w:ind w:left="142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657D7" w:rsidRPr="00650584" w:rsidRDefault="00B657D7" w:rsidP="00ED70D8">
            <w:pPr>
              <w:shd w:val="clear" w:color="auto" w:fill="FFFFFF"/>
              <w:tabs>
                <w:tab w:val="left" w:pos="9339"/>
              </w:tabs>
              <w:spacing w:after="0" w:line="240" w:lineRule="auto"/>
              <w:ind w:left="142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D83D36" w:rsidRPr="00AE063B" w:rsidTr="00ED70D8">
        <w:trPr>
          <w:cantSplit/>
          <w:trHeight w:val="20"/>
        </w:trPr>
        <w:tc>
          <w:tcPr>
            <w:tcW w:w="1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36" w:rsidRPr="00AE063B" w:rsidRDefault="00D83D36" w:rsidP="00ED70D8">
            <w:pPr>
              <w:spacing w:after="0" w:line="240" w:lineRule="auto"/>
              <w:ind w:left="80" w:right="12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E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Управління персоналом</w:t>
            </w:r>
          </w:p>
        </w:tc>
      </w:tr>
      <w:tr w:rsidR="00D83D36" w:rsidRPr="00AE063B" w:rsidTr="00ED70D8">
        <w:trPr>
          <w:cantSplit/>
          <w:trHeight w:val="2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36" w:rsidRPr="00AE063B" w:rsidRDefault="00D83D36" w:rsidP="00ED70D8">
            <w:pPr>
              <w:spacing w:before="100" w:beforeAutospacing="1" w:after="100" w:afterAutospacing="1" w:line="240" w:lineRule="auto"/>
              <w:ind w:left="142" w:right="66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AE0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E0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Ризик неповідомлення членів комісії з відбору кандидатів на посаду претендентом на цю посаду про потенційний конфлікт інтересів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36" w:rsidRPr="00AE063B" w:rsidRDefault="00D83D36" w:rsidP="00ED70D8">
            <w:pPr>
              <w:spacing w:before="100" w:beforeAutospacing="1" w:after="100" w:afterAutospacing="1" w:line="240" w:lineRule="auto"/>
              <w:ind w:firstLine="76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AE063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низька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36" w:rsidRPr="00AE063B" w:rsidRDefault="00D83D36" w:rsidP="00ED70D8">
            <w:pPr>
              <w:spacing w:before="100" w:beforeAutospacing="1" w:after="100" w:afterAutospacing="1" w:line="240" w:lineRule="auto"/>
              <w:ind w:left="142" w:right="152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ознайомлення кандидатів на посаду  з вимогою про обов’язковість повідомлення про працюючих в </w:t>
            </w:r>
            <w:proofErr w:type="spellStart"/>
            <w:r w:rsidRPr="00AE063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Держфінмоніторингу</w:t>
            </w:r>
            <w:proofErr w:type="spellEnd"/>
            <w:r w:rsidRPr="00AE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близьких осіб та відповідальність за корупційні або пов'язані з корупцією правопорушення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36" w:rsidRPr="00AE063B" w:rsidRDefault="00D83D36" w:rsidP="00ED70D8">
            <w:pPr>
              <w:spacing w:before="100" w:beforeAutospacing="1" w:after="100" w:afterAutospacing="1" w:line="240" w:lineRule="auto"/>
              <w:ind w:left="142" w:right="108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0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Поплевічева Н.Г.</w:t>
            </w:r>
            <w:r w:rsidRPr="00AE0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 xml:space="preserve"> </w:t>
            </w:r>
            <w:r w:rsidRPr="00AE0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(У</w:t>
            </w:r>
            <w:r w:rsidRPr="00AE0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правління планування, виконання бюджету, бухгалтерського обліку та роботи з персоналом</w:t>
            </w:r>
            <w:r w:rsidRPr="00AE0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83D36" w:rsidRPr="00AE063B" w:rsidRDefault="00D83D36" w:rsidP="00ED70D8">
            <w:pPr>
              <w:spacing w:before="100" w:beforeAutospacing="1" w:after="100" w:afterAutospacing="1" w:line="240" w:lineRule="auto"/>
              <w:ind w:left="142" w:right="108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Нижник Т.Г.</w:t>
            </w:r>
            <w:r w:rsidRPr="00AE0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 xml:space="preserve"> </w:t>
            </w:r>
            <w:r w:rsidRPr="00AE0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AE0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відділ роботи з персоналом</w:t>
            </w:r>
            <w:r w:rsidRPr="00AE0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AE063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36" w:rsidRPr="00AE063B" w:rsidRDefault="00D83D36" w:rsidP="00B657D7">
            <w:pPr>
              <w:spacing w:before="100" w:beforeAutospacing="1" w:after="100" w:afterAutospacing="1" w:line="240" w:lineRule="auto"/>
              <w:ind w:left="175" w:right="71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AE0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протягом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B65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AE0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36" w:rsidRPr="00AE063B" w:rsidRDefault="00D83D36" w:rsidP="00ED70D8">
            <w:pPr>
              <w:spacing w:before="100" w:beforeAutospacing="1" w:after="100" w:afterAutospacing="1" w:line="240" w:lineRule="auto"/>
              <w:ind w:left="71" w:right="62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AE063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Не потребує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36" w:rsidRPr="00AE063B" w:rsidRDefault="00D83D36" w:rsidP="00ED70D8">
            <w:pPr>
              <w:spacing w:after="0" w:line="240" w:lineRule="auto"/>
              <w:ind w:left="80" w:right="1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E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Кандидати на посаду ознайомлені </w:t>
            </w:r>
            <w:r w:rsidRPr="00AE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вимогою про обов’язковість повідомлення про працюючих в </w:t>
            </w:r>
            <w:proofErr w:type="spellStart"/>
            <w:r w:rsidRPr="00AE063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Держфінмоніторингу</w:t>
            </w:r>
            <w:proofErr w:type="spellEnd"/>
            <w:r w:rsidRPr="00AE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близьких осіб та про відповідальність за корупційні або пов'язані з корупцією правопорушення </w:t>
            </w:r>
            <w:r w:rsidRPr="00AE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</w:tbl>
    <w:p w:rsidR="0049538D" w:rsidRDefault="0049538D"/>
    <w:sectPr w:rsidR="0049538D" w:rsidSect="00E5069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F5EC3"/>
    <w:multiLevelType w:val="hybridMultilevel"/>
    <w:tmpl w:val="E124DBF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E5"/>
    <w:rsid w:val="00487113"/>
    <w:rsid w:val="0049538D"/>
    <w:rsid w:val="00B657D7"/>
    <w:rsid w:val="00C732E5"/>
    <w:rsid w:val="00D83D36"/>
    <w:rsid w:val="00E5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F172"/>
  <w15:chartTrackingRefBased/>
  <w15:docId w15:val="{41B2E512-8B0F-4460-972E-2FAEC5C3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36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87113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Анісков Валерій Євгенович</dc:creator>
  <cp:keywords/>
  <dc:description/>
  <cp:lastModifiedBy>Анісков Валерій Євгенович</cp:lastModifiedBy>
  <cp:revision>4</cp:revision>
  <cp:lastPrinted>2021-07-15T08:55:00Z</cp:lastPrinted>
  <dcterms:created xsi:type="dcterms:W3CDTF">2021-07-15T07:47:00Z</dcterms:created>
  <dcterms:modified xsi:type="dcterms:W3CDTF">2021-07-15T08:57:00Z</dcterms:modified>
</cp:coreProperties>
</file>