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450" w:type="dxa"/>
        <w:tblInd w:w="5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788"/>
      </w:tblGrid>
      <w:tr w:rsidR="00EE1960" w:rsidRPr="009A3C0A" w:rsidTr="00592E1E">
        <w:trPr>
          <w:trHeight w:val="323"/>
        </w:trPr>
        <w:tc>
          <w:tcPr>
            <w:tcW w:w="4450" w:type="dxa"/>
            <w:gridSpan w:val="2"/>
          </w:tcPr>
          <w:p w:rsidR="00EE1960" w:rsidRPr="009A3C0A" w:rsidRDefault="00EE1960" w:rsidP="00431181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C0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EE1960" w:rsidRPr="009A3C0A" w:rsidTr="00592E1E">
        <w:trPr>
          <w:trHeight w:val="1005"/>
        </w:trPr>
        <w:tc>
          <w:tcPr>
            <w:tcW w:w="4450" w:type="dxa"/>
            <w:gridSpan w:val="2"/>
          </w:tcPr>
          <w:p w:rsidR="009E429D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</w:t>
            </w:r>
          </w:p>
          <w:p w:rsidR="00592E1E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фінансового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моніторингу </w:t>
            </w:r>
          </w:p>
          <w:p w:rsidR="00EE1960" w:rsidRPr="009A3C0A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України</w:t>
            </w:r>
          </w:p>
        </w:tc>
      </w:tr>
      <w:tr w:rsidR="000F596F" w:rsidRPr="000F596F" w:rsidTr="00592E1E">
        <w:trPr>
          <w:gridAfter w:val="1"/>
          <w:wAfter w:w="788" w:type="dxa"/>
          <w:trHeight w:val="665"/>
        </w:trPr>
        <w:tc>
          <w:tcPr>
            <w:tcW w:w="3662" w:type="dxa"/>
          </w:tcPr>
          <w:p w:rsidR="005B57CD" w:rsidRPr="000F596F" w:rsidRDefault="00482BB3" w:rsidP="005A2CF8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96F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EE6A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0F59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5A2CF8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Pr="000F59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A2CF8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  <w:r w:rsidR="009E429D" w:rsidRPr="000F59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Pr="000F59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</w:p>
        </w:tc>
      </w:tr>
    </w:tbl>
    <w:p w:rsidR="00B62516" w:rsidRPr="009A3C0A" w:rsidRDefault="00B62516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3FB" w:rsidRPr="009A3C0A" w:rsidRDefault="002E53FB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0A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3239CA" w:rsidRDefault="004E41D9" w:rsidP="003239CA">
      <w:pPr>
        <w:pStyle w:val="3"/>
        <w:spacing w:before="0" w:beforeAutospacing="0" w:after="0" w:afterAutospacing="0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71066A">
        <w:rPr>
          <w:rFonts w:eastAsia="Times New Roman"/>
          <w:sz w:val="28"/>
          <w:szCs w:val="28"/>
        </w:rPr>
        <w:t xml:space="preserve">проведення </w:t>
      </w:r>
      <w:r w:rsidR="0071066A" w:rsidRPr="0071066A">
        <w:rPr>
          <w:rFonts w:eastAsia="Times New Roman"/>
          <w:sz w:val="28"/>
          <w:szCs w:val="28"/>
        </w:rPr>
        <w:t>добору персоналу на зайняття посади державної служби категорії «В»</w:t>
      </w:r>
      <w:r w:rsidR="0071066A">
        <w:rPr>
          <w:rFonts w:eastAsia="Times New Roman"/>
          <w:b w:val="0"/>
          <w:sz w:val="28"/>
          <w:szCs w:val="28"/>
        </w:rPr>
        <w:t xml:space="preserve"> у період дії воєнного стану - </w:t>
      </w:r>
      <w:r w:rsidR="00063F89">
        <w:rPr>
          <w:rFonts w:eastAsia="Times New Roman"/>
          <w:b w:val="0"/>
          <w:bCs w:val="0"/>
          <w:sz w:val="28"/>
          <w:szCs w:val="28"/>
          <w:lang w:eastAsia="ru-RU"/>
        </w:rPr>
        <w:t>головного</w:t>
      </w:r>
      <w:r w:rsidR="009258B6" w:rsidRPr="009258B6">
        <w:rPr>
          <w:rFonts w:eastAsia="Times New Roman"/>
          <w:b w:val="0"/>
          <w:bCs w:val="0"/>
          <w:sz w:val="28"/>
          <w:szCs w:val="28"/>
          <w:lang w:eastAsia="ru-RU"/>
        </w:rPr>
        <w:t xml:space="preserve"> спеціаліста відділу </w:t>
      </w:r>
      <w:r w:rsidR="00D84279">
        <w:rPr>
          <w:rFonts w:eastAsia="Times New Roman"/>
          <w:b w:val="0"/>
          <w:bCs w:val="0"/>
          <w:sz w:val="28"/>
          <w:szCs w:val="28"/>
          <w:lang w:eastAsia="ru-RU"/>
        </w:rPr>
        <w:t xml:space="preserve">фінансових розслідувань </w:t>
      </w:r>
      <w:r w:rsidR="000F25F7">
        <w:rPr>
          <w:rFonts w:eastAsia="Times New Roman"/>
          <w:b w:val="0"/>
          <w:bCs w:val="0"/>
          <w:sz w:val="28"/>
          <w:szCs w:val="28"/>
          <w:lang w:eastAsia="ru-RU"/>
        </w:rPr>
        <w:t>операцій готівкового грошового обліку</w:t>
      </w:r>
      <w:r w:rsidR="00D84279">
        <w:rPr>
          <w:rFonts w:eastAsia="Times New Roman"/>
          <w:b w:val="0"/>
          <w:bCs w:val="0"/>
          <w:sz w:val="28"/>
          <w:szCs w:val="28"/>
          <w:lang w:eastAsia="ru-RU"/>
        </w:rPr>
        <w:t xml:space="preserve"> управління фінансових розслідувань </w:t>
      </w:r>
      <w:r w:rsidR="000F25F7">
        <w:rPr>
          <w:rFonts w:eastAsia="Times New Roman"/>
          <w:b w:val="0"/>
          <w:bCs w:val="0"/>
          <w:sz w:val="28"/>
          <w:szCs w:val="28"/>
          <w:lang w:eastAsia="ru-RU"/>
        </w:rPr>
        <w:t>у сфері грошового обігу</w:t>
      </w:r>
      <w:r w:rsidR="009258B6" w:rsidRPr="009258B6">
        <w:rPr>
          <w:rFonts w:eastAsia="Times New Roman"/>
          <w:b w:val="0"/>
          <w:bCs w:val="0"/>
          <w:sz w:val="28"/>
          <w:szCs w:val="28"/>
          <w:lang w:eastAsia="ru-RU"/>
        </w:rPr>
        <w:t xml:space="preserve"> Департаменту фінансових розслідувань</w:t>
      </w:r>
    </w:p>
    <w:p w:rsidR="0029286F" w:rsidRPr="003239CA" w:rsidRDefault="0029286F" w:rsidP="003239CA">
      <w:pPr>
        <w:pStyle w:val="3"/>
        <w:spacing w:before="0" w:beforeAutospacing="0" w:after="0" w:afterAutospacing="0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87"/>
        <w:gridCol w:w="6662"/>
      </w:tblGrid>
      <w:tr w:rsidR="002E53FB" w:rsidRPr="009A3C0A" w:rsidTr="00362765">
        <w:trPr>
          <w:trHeight w:val="38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B" w:rsidRPr="0071066A" w:rsidRDefault="002E53FB" w:rsidP="0043118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</w:t>
            </w:r>
            <w:r w:rsidR="00E50962"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</w:t>
            </w:r>
          </w:p>
        </w:tc>
      </w:tr>
      <w:tr w:rsidR="00D52359" w:rsidRPr="00063F89" w:rsidTr="00B478B7">
        <w:trPr>
          <w:trHeight w:val="6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59" w:rsidRPr="0071066A" w:rsidRDefault="00D52359" w:rsidP="00D5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2359" w:rsidRPr="00D52359" w:rsidRDefault="00D52359" w:rsidP="00D52359">
            <w:pPr>
              <w:pStyle w:val="a3"/>
              <w:tabs>
                <w:tab w:val="left" w:pos="200"/>
              </w:tabs>
              <w:spacing w:after="0" w:line="240" w:lineRule="auto"/>
              <w:ind w:left="0" w:firstLine="22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5235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участь, у межах компетенції, у реалізації державної політики у сфері запобігання та протидії легалізації (відмиванні) доходів, одержаних злочинним шляхом, </w:t>
            </w:r>
            <w:r w:rsidRPr="00D52359">
              <w:rPr>
                <w:rFonts w:ascii="Times New Roman" w:hAnsi="Times New Roman" w:cs="Times New Roman"/>
                <w:spacing w:val="-6"/>
                <w:sz w:val="28"/>
                <w:szCs w:val="28"/>
                <w:lang w:val="uk-UA" w:eastAsia="uk-UA"/>
              </w:rPr>
              <w:t>фінансуванню тероризму та фінансуванню розповсюдження</w:t>
            </w:r>
            <w:r w:rsidRPr="00D5235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зброї масового знищення;</w:t>
            </w:r>
          </w:p>
          <w:p w:rsidR="00D52359" w:rsidRPr="00D52359" w:rsidRDefault="00D52359" w:rsidP="00D52359">
            <w:pPr>
              <w:widowControl w:val="0"/>
              <w:shd w:val="clear" w:color="auto" w:fill="FFFFFF"/>
              <w:tabs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  <w:r w:rsidRPr="00D52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збирання, оброблення та проведення аналізу (операційного та стратегічного) інформації про фінансові операції, що підлягають фінансовому моніторингу, інші фінансові операції або інформації (в тому числі, пов’язаної з грошовим обігом), що може бути пов’язана з підозрою в легалізації (відмиванні) доходів, одержаних злочинним шляхом, фінансуванні тероризму та фінансуванні розповсюдження зброї масового знищення, зокрема, виявлення фактів, пов’язаних із:</w:t>
            </w:r>
          </w:p>
          <w:p w:rsidR="00D52359" w:rsidRPr="00D52359" w:rsidRDefault="00D52359" w:rsidP="00D523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2359">
              <w:rPr>
                <w:rFonts w:ascii="Times New Roman" w:hAnsi="Times New Roman" w:cs="Times New Roman"/>
                <w:sz w:val="28"/>
                <w:szCs w:val="28"/>
              </w:rPr>
              <w:t>діяльністю</w:t>
            </w:r>
            <w:proofErr w:type="spellEnd"/>
            <w:r w:rsidRPr="00D523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52359">
              <w:rPr>
                <w:rFonts w:ascii="Times New Roman" w:hAnsi="Times New Roman" w:cs="Times New Roman"/>
                <w:sz w:val="28"/>
                <w:szCs w:val="28"/>
              </w:rPr>
              <w:t>конвертаційних</w:t>
            </w:r>
            <w:proofErr w:type="spellEnd"/>
            <w:r w:rsidRPr="00D5235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52359">
              <w:rPr>
                <w:rFonts w:ascii="Times New Roman" w:hAnsi="Times New Roman" w:cs="Times New Roman"/>
                <w:sz w:val="28"/>
                <w:szCs w:val="28"/>
              </w:rPr>
              <w:t>центрів</w:t>
            </w:r>
            <w:proofErr w:type="spellEnd"/>
            <w:r w:rsidRPr="00D5235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52359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proofErr w:type="spellEnd"/>
            <w:r w:rsidRPr="00D5235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52359">
              <w:rPr>
                <w:rFonts w:ascii="Times New Roman" w:hAnsi="Times New Roman" w:cs="Times New Roman"/>
                <w:sz w:val="28"/>
                <w:szCs w:val="28"/>
              </w:rPr>
              <w:t>ознаками</w:t>
            </w:r>
            <w:proofErr w:type="spellEnd"/>
            <w:r w:rsidRPr="00D52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359">
              <w:rPr>
                <w:rFonts w:ascii="Times New Roman" w:hAnsi="Times New Roman" w:cs="Times New Roman"/>
                <w:sz w:val="28"/>
                <w:szCs w:val="28"/>
              </w:rPr>
              <w:t>фіктивності</w:t>
            </w:r>
            <w:proofErr w:type="spellEnd"/>
            <w:r w:rsidRPr="00D523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2359" w:rsidRPr="00D52359" w:rsidRDefault="00D52359" w:rsidP="00D523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523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23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торгівлею</w:t>
            </w:r>
            <w:proofErr w:type="spellEnd"/>
            <w:r w:rsidRPr="00D523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людьми </w:t>
            </w:r>
            <w:proofErr w:type="spellStart"/>
            <w:r w:rsidRPr="00D523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або</w:t>
            </w:r>
            <w:proofErr w:type="spellEnd"/>
            <w:r w:rsidRPr="00D523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523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інших</w:t>
            </w:r>
            <w:proofErr w:type="spellEnd"/>
            <w:r w:rsidRPr="00D523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523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незаконних</w:t>
            </w:r>
            <w:proofErr w:type="spellEnd"/>
            <w:r w:rsidRPr="00D523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523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угод</w:t>
            </w:r>
            <w:proofErr w:type="spellEnd"/>
            <w:r w:rsidRPr="00D523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523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щодо</w:t>
            </w:r>
            <w:proofErr w:type="spellEnd"/>
            <w:r w:rsidRPr="00D523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523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людини</w:t>
            </w:r>
            <w:proofErr w:type="spellEnd"/>
            <w:r w:rsidRPr="00D523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;</w:t>
            </w:r>
          </w:p>
          <w:p w:rsidR="00D52359" w:rsidRPr="00D52359" w:rsidRDefault="00D52359" w:rsidP="00D523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3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23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торгівлею</w:t>
            </w:r>
            <w:proofErr w:type="spellEnd"/>
            <w:r w:rsidRPr="00D523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наркотиками</w:t>
            </w:r>
            <w:r w:rsidRPr="00D523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2359" w:rsidRPr="00D52359" w:rsidRDefault="00D52359" w:rsidP="00D52359">
            <w:pPr>
              <w:pStyle w:val="a3"/>
              <w:tabs>
                <w:tab w:val="left" w:pos="200"/>
              </w:tabs>
              <w:spacing w:after="0" w:line="240" w:lineRule="auto"/>
              <w:ind w:left="0" w:firstLine="22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35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D5235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купівлею-</w:t>
            </w:r>
            <w:proofErr w:type="spellStart"/>
            <w:r w:rsidRPr="00D5235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продажем</w:t>
            </w:r>
            <w:proofErr w:type="spellEnd"/>
            <w:r w:rsidRPr="00D5235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дорогоцінних металів</w:t>
            </w:r>
            <w:r w:rsidRPr="00D52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52359" w:rsidRPr="00D52359" w:rsidRDefault="00D52359" w:rsidP="00D52359">
            <w:pPr>
              <w:pStyle w:val="a3"/>
              <w:tabs>
                <w:tab w:val="left" w:pos="200"/>
              </w:tabs>
              <w:spacing w:after="0" w:line="240" w:lineRule="auto"/>
              <w:ind w:left="0" w:firstLine="22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5235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підготовка та надсилання </w:t>
            </w:r>
            <w:r w:rsidR="00E65C9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посадовим особам</w:t>
            </w:r>
            <w:r w:rsidRPr="00D5235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E65C9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державним органам</w:t>
            </w:r>
            <w:r w:rsidRPr="00D5235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E65C9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(крім Національного банку), </w:t>
            </w:r>
            <w:r w:rsidRPr="00D5235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 тому числі правоохоронним органам, органам прокуратури та судам, органам місцевого самоврядування, органам державної виконавчої служби, підприємствам, установам, організаціям запитів щодо одержання інформації (у тому числі копій документів), </w:t>
            </w:r>
            <w:r w:rsidR="005A2C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необхідної для виконання покладених на Відділ завдань</w:t>
            </w:r>
            <w:r w:rsidRPr="00D5235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E65C90" w:rsidRPr="00E07B73" w:rsidRDefault="00E65C90" w:rsidP="00E65C90">
            <w:pPr>
              <w:pStyle w:val="a3"/>
              <w:tabs>
                <w:tab w:val="left" w:pos="200"/>
              </w:tabs>
              <w:spacing w:after="0" w:line="240" w:lineRule="auto"/>
              <w:ind w:left="0" w:firstLine="22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</w:t>
            </w:r>
            <w:r w:rsidRPr="00E07B7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носити на розгляд начальника Відділу пропозиції та готувати, в межах компетенції, документи для про прийняття Головою Держфінмоніторингу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E07B7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(або особою, яка виконує його обов’язки) рішення (доручення) про подальше зупинення фінансової (фінансових) операцій (операцій) або зупинення видаткових фінансових операцій та скасування таких рішень (доручень);</w:t>
            </w:r>
          </w:p>
          <w:p w:rsidR="00E65C90" w:rsidRPr="00E07B73" w:rsidRDefault="00E65C90" w:rsidP="00E65C90">
            <w:pPr>
              <w:pStyle w:val="a3"/>
              <w:tabs>
                <w:tab w:val="left" w:pos="200"/>
              </w:tabs>
              <w:spacing w:after="0" w:line="240" w:lineRule="auto"/>
              <w:ind w:left="0" w:firstLine="22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Pr="00E07B7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разі наявності достатніх підстав вважати,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E07B7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що фінансова операція або сукупність пов’язаних між собою фінансових операцій можуть бути пов’язані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E07B7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 легалізацією (відмиванням) доходів одержаних злочинним шляхом, або фінансуванням тероризму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E07B7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чи фінансуванням розповсюдження зброї масового знищення або, у разі наявності достатніх підстав підозрювати, що фінансова операція або клієнт по’вязані із вчиненням діяння, визначеним Кримінальним кодексом України, що не стосується легалізації (відмивання) доходів, одержаних злочинним шляхом, або фінансування тероризму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E07B7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чи фінансування розповсюдження зброї масового знищення, готує відповідні узагальнені матеріали, додаткові узагальнені матеріали та передачу 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E07B7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до Відділу передачі та супроводження узагальнених матеріалів для передачі до правоохоронних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або розвідувальних органів;</w:t>
            </w:r>
          </w:p>
          <w:p w:rsidR="00E65C90" w:rsidRPr="00E07B73" w:rsidRDefault="00E65C90" w:rsidP="00E65C90">
            <w:pPr>
              <w:pStyle w:val="a3"/>
              <w:tabs>
                <w:tab w:val="left" w:pos="200"/>
              </w:tabs>
              <w:spacing w:after="0" w:line="240" w:lineRule="auto"/>
              <w:ind w:left="0" w:firstLine="22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</w:t>
            </w:r>
            <w:r w:rsidRPr="00E07B7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 дорученням начальника Відділу та в межах компетенції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E07B7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приймати участь у міжнародному співробітництві з питань запобігання та протидії легалізації (відмиванню) доходів, одержаних злочинним шляхом, зокрема:</w:t>
            </w:r>
          </w:p>
          <w:p w:rsidR="00E65C90" w:rsidRPr="00E07B73" w:rsidRDefault="00E65C90" w:rsidP="00E65C90">
            <w:pPr>
              <w:pStyle w:val="a3"/>
              <w:numPr>
                <w:ilvl w:val="0"/>
                <w:numId w:val="13"/>
              </w:numPr>
              <w:tabs>
                <w:tab w:val="left" w:pos="200"/>
              </w:tabs>
              <w:spacing w:after="0" w:line="240" w:lineRule="auto"/>
              <w:ind w:left="7" w:firstLine="2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07B7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міжнародному співробітництві з відповідними органами іноземних держав, у частині обміну досвідом та інформацією про запобігання та протидію легалізації (відмиванню) доходів одержаних злочинним шляхом;</w:t>
            </w:r>
          </w:p>
          <w:p w:rsidR="00E65C90" w:rsidRPr="00E07B73" w:rsidRDefault="00E65C90" w:rsidP="00E65C90">
            <w:pPr>
              <w:pStyle w:val="a3"/>
              <w:numPr>
                <w:ilvl w:val="0"/>
                <w:numId w:val="13"/>
              </w:numPr>
              <w:tabs>
                <w:tab w:val="left" w:pos="200"/>
              </w:tabs>
              <w:spacing w:after="0" w:line="240" w:lineRule="auto"/>
              <w:ind w:left="7" w:firstLine="2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07B7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співпрацювати з відповідними органами іноземних держав, у частині формування запитів, отримання відповідей на запити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пов’язаних з цим матеріалів;</w:t>
            </w:r>
          </w:p>
          <w:p w:rsidR="00E65C90" w:rsidRPr="00E07B73" w:rsidRDefault="00E65C90" w:rsidP="00E65C90">
            <w:pPr>
              <w:pStyle w:val="a3"/>
              <w:spacing w:after="0" w:line="240" w:lineRule="auto"/>
              <w:ind w:left="7" w:firstLine="14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</w:t>
            </w:r>
            <w:r w:rsidRPr="00E07B7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абезпечувати, в межах компетенції, зберігання інформації, що надійшла від суб’єктів первинного та державного фінансового моніторингу, правоохоронних і розвідувальних органів, ПФР </w:t>
            </w:r>
            <w:r w:rsidRPr="00E07B7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іноземних держав, що є таємницею фінан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сового моніторингу;</w:t>
            </w:r>
          </w:p>
          <w:p w:rsidR="00D52359" w:rsidRPr="00D52359" w:rsidRDefault="00E65C90" w:rsidP="0087470C">
            <w:pPr>
              <w:widowControl w:val="0"/>
              <w:shd w:val="clear" w:color="auto" w:fill="FFFFFF"/>
              <w:tabs>
                <w:tab w:val="left" w:pos="604"/>
                <w:tab w:val="left" w:pos="1229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E07B73">
              <w:rPr>
                <w:rFonts w:ascii="Times New Roman" w:hAnsi="Times New Roman" w:cs="Times New Roman"/>
                <w:sz w:val="28"/>
                <w:szCs w:val="28"/>
              </w:rPr>
              <w:t>иконувати</w:t>
            </w:r>
            <w:proofErr w:type="spellEnd"/>
            <w:r w:rsidRPr="00E0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B73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E0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B73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E07B7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07B73">
              <w:rPr>
                <w:rFonts w:ascii="Times New Roman" w:hAnsi="Times New Roman" w:cs="Times New Roman"/>
                <w:sz w:val="28"/>
                <w:szCs w:val="28"/>
              </w:rPr>
              <w:t>дорученням</w:t>
            </w:r>
            <w:proofErr w:type="spellEnd"/>
            <w:r w:rsidRPr="00E0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B73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E07B73">
              <w:rPr>
                <w:rFonts w:ascii="Times New Roman" w:hAnsi="Times New Roman" w:cs="Times New Roman"/>
                <w:sz w:val="28"/>
                <w:szCs w:val="28"/>
              </w:rPr>
              <w:t xml:space="preserve"> Держфінмоніторингу, </w:t>
            </w:r>
            <w:proofErr w:type="spellStart"/>
            <w:r w:rsidRPr="00E07B73">
              <w:rPr>
                <w:rFonts w:ascii="Times New Roman" w:hAnsi="Times New Roman" w:cs="Times New Roman"/>
                <w:sz w:val="28"/>
                <w:szCs w:val="28"/>
              </w:rPr>
              <w:t>заступників</w:t>
            </w:r>
            <w:proofErr w:type="spellEnd"/>
            <w:r w:rsidRPr="00E0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B73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E07B73">
              <w:rPr>
                <w:rFonts w:ascii="Times New Roman" w:hAnsi="Times New Roman" w:cs="Times New Roman"/>
                <w:sz w:val="28"/>
                <w:szCs w:val="28"/>
              </w:rPr>
              <w:t xml:space="preserve"> Держфінмоніторингу, директора Департаменту, заступника директора Департаменту, начальника </w:t>
            </w:r>
            <w:proofErr w:type="spellStart"/>
            <w:r w:rsidRPr="00E07B7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E07B73">
              <w:rPr>
                <w:rFonts w:ascii="Times New Roman" w:hAnsi="Times New Roman" w:cs="Times New Roman"/>
                <w:sz w:val="28"/>
                <w:szCs w:val="28"/>
              </w:rPr>
              <w:t xml:space="preserve"> та заступника начальника </w:t>
            </w:r>
            <w:proofErr w:type="spellStart"/>
            <w:r w:rsidRPr="00E07B7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E07B73">
              <w:rPr>
                <w:rFonts w:ascii="Times New Roman" w:hAnsi="Times New Roman" w:cs="Times New Roman"/>
                <w:sz w:val="28"/>
                <w:szCs w:val="28"/>
              </w:rPr>
              <w:t xml:space="preserve"> –начальника </w:t>
            </w:r>
            <w:proofErr w:type="spellStart"/>
            <w:r w:rsidRPr="00E07B73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D63CB" w:rsidRPr="009A3C0A" w:rsidTr="0001232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5F2" w:rsidRPr="000C0C4A" w:rsidRDefault="006C5351" w:rsidP="006215F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6215F2"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згідно із штатним розписом в розмірі </w:t>
            </w:r>
            <w:r w:rsidR="006215F2">
              <w:rPr>
                <w:rFonts w:ascii="Times New Roman" w:hAnsi="Times New Roman" w:cs="Times New Roman"/>
                <w:sz w:val="28"/>
                <w:szCs w:val="28"/>
              </w:rPr>
              <w:t>29 186</w:t>
            </w:r>
            <w:r w:rsidR="006215F2" w:rsidRPr="000C0C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21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215F2"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гривень;</w:t>
            </w:r>
          </w:p>
          <w:p w:rsidR="006215F2" w:rsidRPr="000C0C4A" w:rsidRDefault="006215F2" w:rsidP="006215F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 державного службовця;</w:t>
            </w:r>
          </w:p>
          <w:p w:rsidR="006215F2" w:rsidRPr="000C0C4A" w:rsidRDefault="006215F2" w:rsidP="006215F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вислугу років на рівні 2 відсотків посадового окладу державного службовця за кожен календарний рік стажу державної служби, але не більше 30 відсотків посадового окладу;</w:t>
            </w:r>
          </w:p>
          <w:p w:rsidR="006215F2" w:rsidRPr="000C0C4A" w:rsidRDefault="006215F2" w:rsidP="006215F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місячної або квартальної премії, річний розмір якої не перевищує 30 відсотків фонду його посадового окладу за рік;</w:t>
            </w:r>
          </w:p>
          <w:p w:rsidR="003D63CB" w:rsidRPr="008A4548" w:rsidRDefault="006215F2" w:rsidP="006215F2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виплат та доплат, передбачених законодавством України.</w:t>
            </w:r>
          </w:p>
        </w:tc>
      </w:tr>
      <w:tr w:rsidR="003D63CB" w:rsidRPr="009A3C0A" w:rsidTr="00362765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воєнного стану та до дня визначення переможця конкурсного відбору</w:t>
            </w:r>
          </w:p>
        </w:tc>
      </w:tr>
      <w:tr w:rsidR="003D63CB" w:rsidRPr="009A3C0A" w:rsidTr="00362765">
        <w:trPr>
          <w:trHeight w:val="111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інформації, необхідної для участі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доборі подає на електронну адресу: </w:t>
            </w:r>
            <w:hyperlink r:id="rId8" w:history="1"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kadry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@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fiu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gov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proofErr w:type="spellStart"/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F3E4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таку інформацію:</w:t>
            </w:r>
          </w:p>
          <w:p w:rsidR="003D63CB" w:rsidRPr="005F3E46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заяву про участь у доборі із зазначенням основних мотивів для зайняття посади </w:t>
            </w:r>
            <w:hyperlink r:id="rId9" w:history="1">
              <w:r w:rsidRPr="006D456B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bookmarkStart w:id="0" w:name="_GoBack"/>
            <w:bookmarkEnd w:id="0"/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за формою згідно з додатком 2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 березня 2016 року № 246 (зі змінами) </w:t>
            </w:r>
            <w:hyperlink r:id="rId10" w:history="1">
              <w:r w:rsidRPr="006D456B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якому додатково зазначається така інформація: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 кандидата;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стаж роботи, стаж державної 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наявності), досвід роботи на відповідних посадах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 відповідній сфері, визначеній в умовах добору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керівних посадах (за наявності відповідних вимог).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Особа, яка виявила бажання взяти участь у </w:t>
            </w:r>
            <w:r w:rsidR="00116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може подавати додаткову інформацію, яка підтверджує відповідність встановленим вимогам, досвіду роботи, професійних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репутації (характеристики, рекомендації, наукові публікації, тощо).</w:t>
            </w:r>
          </w:p>
          <w:p w:rsidR="003D63CB" w:rsidRPr="0071066A" w:rsidRDefault="00AB466A" w:rsidP="00621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приймається до </w:t>
            </w:r>
            <w:r w:rsidR="00470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215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6215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го</w:t>
            </w:r>
            <w:r w:rsidR="006215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дини                          04</w:t>
            </w:r>
            <w:r w:rsidR="00470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215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липня 2024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Місце або спосіб проведення співбесіди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Київ, вул. Білоруська, 24,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(проведення співбесіди за фізичної присутності кандидатів за попереднім запрошенням)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D63CB" w:rsidRPr="008B4CCD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EE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адреса електронної пошти осіб, які надають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додаткову інформацію з питань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71066A" w:rsidRDefault="00EE6F0C" w:rsidP="00EE6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Мазуренко Наталія Миколаївна</w:t>
            </w:r>
          </w:p>
          <w:p w:rsidR="00EE6F0C" w:rsidRPr="0071066A" w:rsidRDefault="00EE6F0C" w:rsidP="00EE6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(044) 594-16-88, </w:t>
            </w:r>
          </w:p>
          <w:p w:rsidR="003D63CB" w:rsidRPr="0071066A" w:rsidRDefault="00EE6F0C" w:rsidP="00EE6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8B4CCD" w:rsidRPr="008B4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kadry</w:t>
            </w:r>
            <w:proofErr w:type="spellEnd"/>
            <w:r w:rsidR="008B4CCD" w:rsidRPr="004707B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8B4CCD" w:rsidRPr="008B4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fiu</w:t>
            </w:r>
            <w:proofErr w:type="spellEnd"/>
            <w:r w:rsidR="008B4CCD" w:rsidRPr="00470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B4CCD" w:rsidRPr="008B4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="008B4CCD" w:rsidRPr="00470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B4CCD" w:rsidRPr="008B4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3D63CB" w:rsidRPr="006D456B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940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не нижче</w:t>
            </w:r>
            <w:r w:rsidRPr="0071066A">
              <w:rPr>
                <w:rStyle w:val="rvts0"/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молодшого бакалавра або бакалавра у галузях знань «Управління та адміністрування»</w:t>
            </w:r>
            <w:r w:rsidR="00334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34268" w:rsidRPr="00334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«Фінансовий моніторинг», «Фінанси», «Міжнародна економіка», «Облік і аудит», «Економіка підприємства»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EC22F1" w:rsidRPr="009A3C0A" w:rsidTr="00FA4C5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22F1" w:rsidRPr="0071066A" w:rsidRDefault="00EC22F1" w:rsidP="00EC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22F1" w:rsidRPr="00A26642" w:rsidRDefault="00A26642" w:rsidP="00E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6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Аналітичні</w:t>
            </w:r>
            <w:proofErr w:type="spellEnd"/>
            <w:r w:rsidRPr="00A266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66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здібності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7131" w:rsidRPr="00577131" w:rsidRDefault="00ED762C" w:rsidP="00ED762C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0"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здатність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логічного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мислення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узагальнення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конкретизації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розкладання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складних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складові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виділяти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головне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другорядного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виявляти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закономірності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77131" w:rsidRPr="00577131" w:rsidRDefault="00ED762C" w:rsidP="00ED762C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0"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вміння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встановлювати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причинно-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наслідкові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зв’язки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C22F1" w:rsidRPr="00577131" w:rsidRDefault="00ED762C" w:rsidP="00ED762C">
            <w:pPr>
              <w:pStyle w:val="a3"/>
              <w:spacing w:after="0" w:line="240" w:lineRule="auto"/>
              <w:ind w:left="0" w:firstLine="227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вміння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аналізувати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інформацію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робити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висновки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критично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оцінювати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ситуації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прогнозувати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робити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власні</w:t>
            </w:r>
            <w:proofErr w:type="spellEnd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7131" w:rsidRPr="0057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умовиводи</w:t>
            </w:r>
            <w:proofErr w:type="spellEnd"/>
          </w:p>
        </w:tc>
      </w:tr>
      <w:tr w:rsidR="00A26642" w:rsidRPr="009A3C0A" w:rsidTr="00FA4C5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26642" w:rsidRPr="0071066A" w:rsidRDefault="00A26642" w:rsidP="00A2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6642" w:rsidRPr="00A26642" w:rsidRDefault="00A26642" w:rsidP="00A26642">
            <w:pPr>
              <w:pStyle w:val="ad"/>
              <w:spacing w:line="256" w:lineRule="auto"/>
              <w:rPr>
                <w:sz w:val="28"/>
                <w:szCs w:val="28"/>
                <w:lang w:eastAsia="en-US"/>
              </w:rPr>
            </w:pPr>
            <w:r w:rsidRPr="00A26642">
              <w:rPr>
                <w:sz w:val="28"/>
                <w:szCs w:val="28"/>
                <w:lang w:eastAsia="en-US"/>
              </w:rPr>
              <w:t>Робота з великими масивами інформації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6238" w:rsidRPr="007A6238" w:rsidRDefault="00843995" w:rsidP="00843995">
            <w:pPr>
              <w:pStyle w:val="ad"/>
              <w:tabs>
                <w:tab w:val="left" w:pos="136"/>
              </w:tabs>
              <w:spacing w:before="0" w:beforeAutospacing="0" w:after="0" w:afterAutospacing="0"/>
              <w:ind w:firstLine="22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="007A6238" w:rsidRPr="007A6238">
              <w:rPr>
                <w:bCs/>
                <w:sz w:val="28"/>
                <w:szCs w:val="28"/>
                <w:lang w:eastAsia="en-US"/>
              </w:rPr>
              <w:t>здатність встановлювати логічні взаємозв’язки;</w:t>
            </w:r>
          </w:p>
          <w:p w:rsidR="007A6238" w:rsidRPr="007A6238" w:rsidRDefault="00843995" w:rsidP="00843995">
            <w:pPr>
              <w:pStyle w:val="ad"/>
              <w:tabs>
                <w:tab w:val="left" w:pos="136"/>
              </w:tabs>
              <w:spacing w:before="0" w:beforeAutospacing="0" w:after="0" w:afterAutospacing="0"/>
              <w:ind w:firstLine="227"/>
              <w:jc w:val="both"/>
              <w:rPr>
                <w:bCs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spacing w:val="-6"/>
                <w:sz w:val="28"/>
                <w:szCs w:val="28"/>
                <w:lang w:eastAsia="en-US"/>
              </w:rPr>
              <w:t xml:space="preserve">- </w:t>
            </w:r>
            <w:r w:rsidR="007A6238" w:rsidRPr="007A6238">
              <w:rPr>
                <w:bCs/>
                <w:spacing w:val="-6"/>
                <w:sz w:val="28"/>
                <w:szCs w:val="28"/>
                <w:lang w:eastAsia="en-US"/>
              </w:rPr>
              <w:t>вміння систематизувати великий масив інформації;</w:t>
            </w:r>
          </w:p>
          <w:p w:rsidR="00A26642" w:rsidRPr="00A26642" w:rsidRDefault="00843995" w:rsidP="00843995">
            <w:pPr>
              <w:pStyle w:val="ad"/>
              <w:tabs>
                <w:tab w:val="left" w:pos="136"/>
              </w:tabs>
              <w:spacing w:before="0" w:beforeAutospacing="0" w:after="0" w:afterAutospacing="0"/>
              <w:ind w:firstLine="22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="007A6238" w:rsidRPr="007A6238">
              <w:rPr>
                <w:bCs/>
                <w:sz w:val="28"/>
                <w:szCs w:val="28"/>
                <w:lang w:eastAsia="en-US"/>
              </w:rPr>
              <w:t>здатність виділяти головне, робити чіткі, структуровані висновки</w:t>
            </w:r>
          </w:p>
        </w:tc>
      </w:tr>
      <w:tr w:rsidR="00A26642" w:rsidRPr="009A3C0A" w:rsidTr="00FA4C5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26642" w:rsidRDefault="00A26642" w:rsidP="00A2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6642" w:rsidRPr="00A26642" w:rsidRDefault="00A26642" w:rsidP="00A2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642">
              <w:rPr>
                <w:rFonts w:ascii="Times New Roman" w:hAnsi="Times New Roman" w:cs="Times New Roman"/>
                <w:sz w:val="28"/>
                <w:szCs w:val="28"/>
              </w:rPr>
              <w:t>Якісне</w:t>
            </w:r>
            <w:proofErr w:type="spellEnd"/>
            <w:r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64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642">
              <w:rPr>
                <w:rFonts w:ascii="Times New Roman" w:hAnsi="Times New Roman" w:cs="Times New Roman"/>
                <w:sz w:val="28"/>
                <w:szCs w:val="28"/>
              </w:rPr>
              <w:t>поставлених</w:t>
            </w:r>
            <w:proofErr w:type="spellEnd"/>
            <w:r w:rsidRPr="00A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64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6642" w:rsidRPr="00843995" w:rsidRDefault="00843995" w:rsidP="00843995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A26642" w:rsidRPr="00843995">
              <w:rPr>
                <w:rFonts w:ascii="Times New Roman" w:hAnsi="Times New Roman" w:cs="Times New Roman"/>
                <w:sz w:val="28"/>
                <w:szCs w:val="28"/>
              </w:rPr>
              <w:t>комплексний</w:t>
            </w:r>
            <w:proofErr w:type="spellEnd"/>
            <w:r w:rsidR="00A26642" w:rsidRPr="00843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843995">
              <w:rPr>
                <w:rFonts w:ascii="Times New Roman" w:hAnsi="Times New Roman" w:cs="Times New Roman"/>
                <w:sz w:val="28"/>
                <w:szCs w:val="28"/>
              </w:rPr>
              <w:t>підхід</w:t>
            </w:r>
            <w:proofErr w:type="spellEnd"/>
            <w:r w:rsidR="00A26642" w:rsidRPr="0084399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A26642" w:rsidRPr="00843995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="00A26642" w:rsidRPr="00843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843995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="00A26642" w:rsidRPr="008439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26642" w:rsidRPr="00843995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="00A26642" w:rsidRPr="00843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843995">
              <w:rPr>
                <w:rFonts w:ascii="Times New Roman" w:hAnsi="Times New Roman" w:cs="Times New Roman"/>
                <w:sz w:val="28"/>
                <w:szCs w:val="28"/>
              </w:rPr>
              <w:t>ризиків</w:t>
            </w:r>
            <w:proofErr w:type="spellEnd"/>
            <w:r w:rsidR="00A26642" w:rsidRPr="00843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6642" w:rsidRPr="00843995" w:rsidRDefault="00843995" w:rsidP="00843995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A26642" w:rsidRPr="00843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  <w:p w:rsidR="00A26642" w:rsidRPr="00843995" w:rsidRDefault="00843995" w:rsidP="00843995">
            <w:pPr>
              <w:spacing w:after="0" w:line="240" w:lineRule="auto"/>
              <w:ind w:firstLine="227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A26642" w:rsidRPr="008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чітке</w:t>
            </w:r>
            <w:proofErr w:type="spellEnd"/>
            <w:r w:rsidR="00A26642" w:rsidRPr="008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="00A26642" w:rsidRPr="008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точне</w:t>
            </w:r>
            <w:proofErr w:type="spellEnd"/>
            <w:r w:rsidR="00A26642" w:rsidRPr="008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6642" w:rsidRPr="008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формулювання</w:t>
            </w:r>
            <w:proofErr w:type="spellEnd"/>
            <w:r w:rsidR="00A26642" w:rsidRPr="008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мети, </w:t>
            </w:r>
            <w:proofErr w:type="spellStart"/>
            <w:r w:rsidR="00A26642" w:rsidRPr="008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цілей</w:t>
            </w:r>
            <w:proofErr w:type="spellEnd"/>
            <w:r w:rsidR="00A26642" w:rsidRPr="008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="00A26642" w:rsidRPr="008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завдань</w:t>
            </w:r>
            <w:proofErr w:type="spellEnd"/>
            <w:r w:rsidR="00A26642" w:rsidRPr="008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6642" w:rsidRPr="008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службової</w:t>
            </w:r>
            <w:proofErr w:type="spellEnd"/>
            <w:r w:rsidR="00A26642" w:rsidRPr="008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6642" w:rsidRPr="0084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</w:p>
        </w:tc>
      </w:tr>
      <w:tr w:rsidR="00EC22F1" w:rsidRPr="006D456B" w:rsidTr="00FA4C5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22F1" w:rsidRPr="0071066A" w:rsidRDefault="00EC22F1" w:rsidP="00EC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22F1" w:rsidRPr="00EC22F1" w:rsidRDefault="00EC22F1" w:rsidP="00E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Цифрова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грамотність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336D" w:rsidRPr="0046336D" w:rsidRDefault="003D42F5" w:rsidP="003D42F5">
            <w:pPr>
              <w:pStyle w:val="ad"/>
              <w:tabs>
                <w:tab w:val="left" w:pos="136"/>
              </w:tabs>
              <w:spacing w:before="0" w:beforeAutospacing="0" w:after="0" w:afterAutospacing="0"/>
              <w:ind w:firstLine="22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="0046336D" w:rsidRPr="0046336D">
              <w:rPr>
                <w:bCs/>
                <w:sz w:val="28"/>
                <w:szCs w:val="28"/>
                <w:lang w:eastAsia="en-U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46336D" w:rsidRPr="003D42F5" w:rsidRDefault="003D42F5" w:rsidP="003D4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- </w:t>
            </w:r>
            <w:r w:rsidR="0046336D" w:rsidRPr="003D42F5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обміну інформацією, для електронного листування в рамках своїх посадових обов’язків, </w:t>
            </w:r>
            <w:r w:rsidR="0046336D" w:rsidRPr="003D42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вміти користуватись кваліфікованим електронним підписом (КЕП);</w:t>
            </w:r>
          </w:p>
          <w:p w:rsidR="0046336D" w:rsidRPr="0046336D" w:rsidRDefault="003D42F5" w:rsidP="003D42F5">
            <w:pPr>
              <w:pStyle w:val="ad"/>
              <w:tabs>
                <w:tab w:val="left" w:pos="136"/>
              </w:tabs>
              <w:spacing w:before="0" w:beforeAutospacing="0" w:after="0" w:afterAutospacing="0"/>
              <w:ind w:firstLine="22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="0046336D" w:rsidRPr="0046336D">
              <w:rPr>
                <w:bCs/>
                <w:sz w:val="28"/>
                <w:szCs w:val="28"/>
                <w:lang w:eastAsia="en-US"/>
              </w:rPr>
              <w:t>здатність працювати з документами в різних цифрових форматах; зберігати, накопичувати, впорядковувати, архівувати, цифрові ресурси та дані різних типів;</w:t>
            </w:r>
          </w:p>
          <w:p w:rsidR="00EC22F1" w:rsidRPr="003D42F5" w:rsidRDefault="003D42F5" w:rsidP="003D42F5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6336D" w:rsidRPr="003D4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досвід роботи з офісним пакетом </w:t>
            </w:r>
            <w:proofErr w:type="spellStart"/>
            <w:r w:rsidR="0046336D" w:rsidRPr="003D42F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="0046336D" w:rsidRPr="003D4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6336D" w:rsidRPr="003D42F5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="0046336D" w:rsidRPr="003D4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46336D" w:rsidRPr="003D42F5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="0046336D" w:rsidRPr="003D4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робота з великим масивом інформації, написання формул, робота з фільтрами, </w:t>
            </w:r>
            <w:proofErr w:type="spellStart"/>
            <w:r w:rsidR="0046336D" w:rsidRPr="003D42F5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="0046336D" w:rsidRPr="003D4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EC22F1" w:rsidRPr="009A3C0A" w:rsidTr="00FA4C5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22F1" w:rsidRPr="0071066A" w:rsidRDefault="00EC22F1" w:rsidP="00EC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22F1" w:rsidRPr="00EC22F1" w:rsidRDefault="00EC22F1" w:rsidP="00E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Командна</w:t>
            </w:r>
            <w:proofErr w:type="spellEnd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 xml:space="preserve"> робота та </w:t>
            </w:r>
            <w:proofErr w:type="spellStart"/>
            <w:r w:rsidRPr="00EC22F1">
              <w:rPr>
                <w:rFonts w:ascii="Times New Roman" w:hAnsi="Times New Roman" w:cs="Times New Roman"/>
                <w:sz w:val="28"/>
                <w:szCs w:val="28"/>
              </w:rPr>
              <w:t>взаємодія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6642" w:rsidRPr="00C420A4" w:rsidRDefault="00C420A4" w:rsidP="00C420A4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внеску</w:t>
            </w:r>
            <w:proofErr w:type="spellEnd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(структурного </w:t>
            </w:r>
            <w:proofErr w:type="spellStart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підрозділу</w:t>
            </w:r>
            <w:proofErr w:type="spellEnd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/державного органу);</w:t>
            </w:r>
          </w:p>
          <w:p w:rsidR="00A26642" w:rsidRPr="00C420A4" w:rsidRDefault="00C420A4" w:rsidP="00C420A4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команді</w:t>
            </w:r>
            <w:proofErr w:type="spellEnd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сприяти</w:t>
            </w:r>
            <w:proofErr w:type="spellEnd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колегам</w:t>
            </w:r>
            <w:proofErr w:type="spellEnd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професійній</w:t>
            </w:r>
            <w:proofErr w:type="spellEnd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задля</w:t>
            </w:r>
            <w:proofErr w:type="spellEnd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спільних</w:t>
            </w:r>
            <w:proofErr w:type="spellEnd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2F1" w:rsidRPr="00C420A4" w:rsidRDefault="00C420A4" w:rsidP="00C420A4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відкритість</w:t>
            </w:r>
            <w:proofErr w:type="spellEnd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обміні</w:t>
            </w:r>
            <w:proofErr w:type="spellEnd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642" w:rsidRPr="00C420A4">
              <w:rPr>
                <w:rFonts w:ascii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DD3" w:rsidRPr="00183DD3" w:rsidRDefault="00183DD3" w:rsidP="00183DD3">
            <w:pPr>
              <w:pStyle w:val="ad"/>
              <w:spacing w:before="0" w:beforeAutospacing="0" w:after="0" w:afterAutospacing="0"/>
              <w:ind w:firstLine="284"/>
              <w:rPr>
                <w:bCs/>
                <w:sz w:val="28"/>
                <w:szCs w:val="28"/>
              </w:rPr>
            </w:pPr>
            <w:r w:rsidRPr="00183DD3">
              <w:rPr>
                <w:bCs/>
                <w:sz w:val="28"/>
                <w:szCs w:val="28"/>
              </w:rPr>
              <w:t>Знання:</w:t>
            </w:r>
          </w:p>
          <w:p w:rsidR="00183DD3" w:rsidRPr="00183DD3" w:rsidRDefault="00183DD3" w:rsidP="00183DD3">
            <w:pPr>
              <w:pStyle w:val="ad"/>
              <w:spacing w:before="0" w:beforeAutospacing="0" w:after="0" w:afterAutospacing="0"/>
              <w:ind w:firstLine="284"/>
              <w:rPr>
                <w:bCs/>
                <w:sz w:val="28"/>
                <w:szCs w:val="28"/>
              </w:rPr>
            </w:pPr>
            <w:r w:rsidRPr="00183DD3">
              <w:rPr>
                <w:bCs/>
                <w:sz w:val="28"/>
                <w:szCs w:val="28"/>
              </w:rPr>
              <w:t>Конституції України;</w:t>
            </w:r>
          </w:p>
          <w:p w:rsidR="00183DD3" w:rsidRDefault="00183DD3" w:rsidP="00183DD3">
            <w:pPr>
              <w:pStyle w:val="ad"/>
              <w:spacing w:before="0" w:beforeAutospacing="0" w:after="0" w:afterAutospacing="0"/>
              <w:ind w:firstLine="284"/>
              <w:rPr>
                <w:bCs/>
                <w:sz w:val="28"/>
                <w:szCs w:val="28"/>
              </w:rPr>
            </w:pPr>
            <w:r w:rsidRPr="00183DD3">
              <w:rPr>
                <w:bCs/>
                <w:sz w:val="28"/>
                <w:szCs w:val="28"/>
              </w:rPr>
              <w:t>Закону України «Про державну службу»;</w:t>
            </w:r>
          </w:p>
          <w:p w:rsidR="003D63CB" w:rsidRPr="0071066A" w:rsidRDefault="00183DD3" w:rsidP="00183DD3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3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Закону </w:t>
            </w:r>
            <w:proofErr w:type="spellStart"/>
            <w:r w:rsidRPr="00183DD3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183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</w:t>
            </w:r>
            <w:proofErr w:type="spellStart"/>
            <w:r w:rsidRPr="00183DD3">
              <w:rPr>
                <w:rFonts w:ascii="Times New Roman" w:hAnsi="Times New Roman" w:cs="Times New Roman"/>
                <w:bCs/>
                <w:sz w:val="28"/>
                <w:szCs w:val="28"/>
              </w:rPr>
              <w:t>запобігання</w:t>
            </w:r>
            <w:proofErr w:type="spellEnd"/>
            <w:r w:rsidRPr="00183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3DD3">
              <w:rPr>
                <w:rFonts w:ascii="Times New Roman" w:hAnsi="Times New Roman" w:cs="Times New Roman"/>
                <w:bCs/>
                <w:sz w:val="28"/>
                <w:szCs w:val="28"/>
              </w:rPr>
              <w:t>корупції</w:t>
            </w:r>
            <w:proofErr w:type="spellEnd"/>
            <w:r w:rsidRPr="00183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та </w:t>
            </w:r>
            <w:proofErr w:type="spellStart"/>
            <w:r w:rsidRPr="00183DD3">
              <w:rPr>
                <w:rFonts w:ascii="Times New Roman" w:hAnsi="Times New Roman" w:cs="Times New Roman"/>
                <w:bCs/>
                <w:sz w:val="28"/>
                <w:szCs w:val="28"/>
              </w:rPr>
              <w:t>іншого</w:t>
            </w:r>
            <w:proofErr w:type="spellEnd"/>
            <w:r w:rsidRPr="00183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3DD3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D63CB" w:rsidRPr="009258B6" w:rsidTr="002B3A5D">
        <w:trPr>
          <w:trHeight w:val="6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 у сфері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336D" w:rsidRPr="0046336D" w:rsidRDefault="0046336D" w:rsidP="0046336D">
            <w:pPr>
              <w:pStyle w:val="ad"/>
              <w:spacing w:before="0" w:beforeAutospacing="0" w:after="0" w:afterAutospacing="0"/>
              <w:ind w:firstLine="227"/>
              <w:rPr>
                <w:bCs/>
                <w:sz w:val="28"/>
                <w:szCs w:val="28"/>
              </w:rPr>
            </w:pPr>
            <w:r w:rsidRPr="0046336D">
              <w:rPr>
                <w:bCs/>
                <w:sz w:val="28"/>
                <w:szCs w:val="28"/>
              </w:rPr>
              <w:t>Знання:</w:t>
            </w:r>
          </w:p>
          <w:p w:rsidR="0046336D" w:rsidRPr="0046336D" w:rsidRDefault="0046336D" w:rsidP="0046336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 знищення»;</w:t>
            </w:r>
          </w:p>
          <w:p w:rsidR="0046336D" w:rsidRPr="0046336D" w:rsidRDefault="0046336D" w:rsidP="0046336D">
            <w:pPr>
              <w:tabs>
                <w:tab w:val="left" w:pos="1331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lastRenderedPageBreak/>
              <w:t>Положення</w:t>
            </w:r>
            <w:proofErr w:type="spellEnd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службу </w:t>
            </w:r>
            <w:proofErr w:type="spellStart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затверджене</w:t>
            </w:r>
            <w:proofErr w:type="spellEnd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6336D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20.07.2015 № 537</w:t>
            </w:r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36D" w:rsidRPr="0046336D" w:rsidRDefault="0046336D" w:rsidP="0046336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Закону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персональних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6336D" w:rsidRPr="0046336D" w:rsidRDefault="0046336D" w:rsidP="0046336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46336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Закону </w:t>
            </w:r>
            <w:proofErr w:type="spellStart"/>
            <w:r w:rsidRPr="0046336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України</w:t>
            </w:r>
            <w:proofErr w:type="spellEnd"/>
            <w:r w:rsidRPr="0046336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«Про банки і </w:t>
            </w:r>
            <w:proofErr w:type="spellStart"/>
            <w:r w:rsidRPr="0046336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банківську</w:t>
            </w:r>
            <w:proofErr w:type="spellEnd"/>
            <w:r w:rsidRPr="0046336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діяльність</w:t>
            </w:r>
            <w:proofErr w:type="spellEnd"/>
            <w:r w:rsidRPr="0046336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» (</w:t>
            </w:r>
            <w:proofErr w:type="spellStart"/>
            <w:r w:rsidRPr="0046336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операції</w:t>
            </w:r>
            <w:proofErr w:type="spellEnd"/>
            <w:r w:rsidRPr="0046336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у </w:t>
            </w:r>
            <w:proofErr w:type="spellStart"/>
            <w:r w:rsidRPr="0046336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сфері</w:t>
            </w:r>
            <w:proofErr w:type="spellEnd"/>
            <w:r w:rsidRPr="0046336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грошового </w:t>
            </w:r>
            <w:proofErr w:type="spellStart"/>
            <w:r w:rsidRPr="0046336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обігу</w:t>
            </w:r>
            <w:proofErr w:type="spellEnd"/>
            <w:r w:rsidRPr="0046336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);</w:t>
            </w:r>
          </w:p>
          <w:p w:rsidR="0046336D" w:rsidRPr="0046336D" w:rsidRDefault="0046336D" w:rsidP="0046336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46336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Закону </w:t>
            </w:r>
            <w:proofErr w:type="spellStart"/>
            <w:r w:rsidRPr="0046336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України</w:t>
            </w:r>
            <w:proofErr w:type="spellEnd"/>
            <w:r w:rsidRPr="0046336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«Про </w:t>
            </w:r>
            <w:proofErr w:type="spellStart"/>
            <w:r w:rsidRPr="0046336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платіжні</w:t>
            </w:r>
            <w:proofErr w:type="spellEnd"/>
            <w:r w:rsidRPr="0046336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системи</w:t>
            </w:r>
            <w:proofErr w:type="spellEnd"/>
            <w:r w:rsidRPr="0046336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та </w:t>
            </w:r>
            <w:proofErr w:type="spellStart"/>
            <w:r w:rsidRPr="0046336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переказ</w:t>
            </w:r>
            <w:proofErr w:type="spellEnd"/>
            <w:r w:rsidRPr="0046336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коштів</w:t>
            </w:r>
            <w:proofErr w:type="spellEnd"/>
            <w:r w:rsidRPr="0046336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в </w:t>
            </w:r>
            <w:proofErr w:type="spellStart"/>
            <w:r w:rsidRPr="0046336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Україні</w:t>
            </w:r>
            <w:proofErr w:type="spellEnd"/>
            <w:r w:rsidRPr="0046336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»;</w:t>
            </w:r>
          </w:p>
          <w:p w:rsidR="003D63CB" w:rsidRPr="00EE609B" w:rsidRDefault="0046336D" w:rsidP="0046336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 та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розпоряджень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Верховної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наказів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Міністерства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фінансів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 банку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регулюють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легалізації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відмиванню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доходів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одержаних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>злочинним</w:t>
            </w:r>
            <w:proofErr w:type="spellEnd"/>
            <w:r w:rsidRPr="0046336D">
              <w:rPr>
                <w:rFonts w:ascii="Times New Roman" w:hAnsi="Times New Roman" w:cs="Times New Roman"/>
                <w:sz w:val="28"/>
                <w:szCs w:val="28"/>
              </w:rPr>
              <w:t xml:space="preserve"> шляхом.</w:t>
            </w:r>
          </w:p>
        </w:tc>
      </w:tr>
    </w:tbl>
    <w:p w:rsidR="003F0CCD" w:rsidRPr="009A3C0A" w:rsidRDefault="003F0CCD" w:rsidP="00623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CCD" w:rsidRPr="009A3C0A" w:rsidSect="00362765">
      <w:headerReference w:type="default" r:id="rId11"/>
      <w:pgSz w:w="11906" w:h="16838"/>
      <w:pgMar w:top="1080" w:right="993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84" w:rsidRDefault="00A63784" w:rsidP="003E448D">
      <w:pPr>
        <w:spacing w:after="0" w:line="240" w:lineRule="auto"/>
      </w:pPr>
      <w:r>
        <w:separator/>
      </w:r>
    </w:p>
  </w:endnote>
  <w:endnote w:type="continuationSeparator" w:id="0">
    <w:p w:rsidR="00A63784" w:rsidRDefault="00A63784" w:rsidP="003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84" w:rsidRDefault="00A63784" w:rsidP="003E448D">
      <w:pPr>
        <w:spacing w:after="0" w:line="240" w:lineRule="auto"/>
      </w:pPr>
      <w:r>
        <w:separator/>
      </w:r>
    </w:p>
  </w:footnote>
  <w:footnote w:type="continuationSeparator" w:id="0">
    <w:p w:rsidR="00A63784" w:rsidRDefault="00A63784" w:rsidP="003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38"/>
      <w:docPartObj>
        <w:docPartGallery w:val="Page Numbers (Top of Page)"/>
        <w:docPartUnique/>
      </w:docPartObj>
    </w:sdtPr>
    <w:sdtEndPr/>
    <w:sdtContent>
      <w:p w:rsidR="008727DE" w:rsidRDefault="00756E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5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448D" w:rsidRDefault="003E4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EC"/>
    <w:multiLevelType w:val="hybridMultilevel"/>
    <w:tmpl w:val="D80AB4E4"/>
    <w:lvl w:ilvl="0" w:tplc="AF90B5D8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D455061"/>
    <w:multiLevelType w:val="hybridMultilevel"/>
    <w:tmpl w:val="A1E2C286"/>
    <w:lvl w:ilvl="0" w:tplc="269EDB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48F53D9"/>
    <w:multiLevelType w:val="hybridMultilevel"/>
    <w:tmpl w:val="C7AEE230"/>
    <w:lvl w:ilvl="0" w:tplc="8D3A582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2C1B1D"/>
    <w:multiLevelType w:val="hybridMultilevel"/>
    <w:tmpl w:val="D1DA19E0"/>
    <w:lvl w:ilvl="0" w:tplc="086A04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6322D"/>
    <w:multiLevelType w:val="hybridMultilevel"/>
    <w:tmpl w:val="74A694B0"/>
    <w:lvl w:ilvl="0" w:tplc="CEECC2D8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A3B6720"/>
    <w:multiLevelType w:val="hybridMultilevel"/>
    <w:tmpl w:val="F16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A12C5"/>
    <w:multiLevelType w:val="hybridMultilevel"/>
    <w:tmpl w:val="CDEEA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44081"/>
    <w:multiLevelType w:val="hybridMultilevel"/>
    <w:tmpl w:val="A9BC2F5C"/>
    <w:lvl w:ilvl="0" w:tplc="0B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C06DCA"/>
    <w:multiLevelType w:val="hybridMultilevel"/>
    <w:tmpl w:val="EBF0E5FA"/>
    <w:lvl w:ilvl="0" w:tplc="2A8CC298">
      <w:numFmt w:val="bullet"/>
      <w:lvlText w:val="-"/>
      <w:lvlJc w:val="left"/>
      <w:pPr>
        <w:ind w:left="5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482E42F8"/>
    <w:multiLevelType w:val="hybridMultilevel"/>
    <w:tmpl w:val="EDF0C650"/>
    <w:lvl w:ilvl="0" w:tplc="54883E3A">
      <w:numFmt w:val="bullet"/>
      <w:lvlText w:val="-"/>
      <w:lvlJc w:val="left"/>
      <w:pPr>
        <w:ind w:left="94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59EC750F"/>
    <w:multiLevelType w:val="hybridMultilevel"/>
    <w:tmpl w:val="A448C706"/>
    <w:lvl w:ilvl="0" w:tplc="AAAAE0E0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5BE07696"/>
    <w:multiLevelType w:val="hybridMultilevel"/>
    <w:tmpl w:val="37FAEF32"/>
    <w:lvl w:ilvl="0" w:tplc="AB3ED47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B9578A2"/>
    <w:multiLevelType w:val="hybridMultilevel"/>
    <w:tmpl w:val="BC42E31E"/>
    <w:lvl w:ilvl="0" w:tplc="83805C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170AD"/>
    <w:multiLevelType w:val="hybridMultilevel"/>
    <w:tmpl w:val="FB0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B"/>
    <w:rsid w:val="00004563"/>
    <w:rsid w:val="0000473D"/>
    <w:rsid w:val="0002261E"/>
    <w:rsid w:val="0003148B"/>
    <w:rsid w:val="000421A0"/>
    <w:rsid w:val="000530E1"/>
    <w:rsid w:val="00054E0D"/>
    <w:rsid w:val="00063F89"/>
    <w:rsid w:val="0008439C"/>
    <w:rsid w:val="00084F98"/>
    <w:rsid w:val="00093AFE"/>
    <w:rsid w:val="0009594C"/>
    <w:rsid w:val="000A5075"/>
    <w:rsid w:val="000B36D1"/>
    <w:rsid w:val="000C2033"/>
    <w:rsid w:val="000C3647"/>
    <w:rsid w:val="000C6F33"/>
    <w:rsid w:val="000D61B8"/>
    <w:rsid w:val="000F25F7"/>
    <w:rsid w:val="000F2B28"/>
    <w:rsid w:val="000F596F"/>
    <w:rsid w:val="00116ABC"/>
    <w:rsid w:val="00117356"/>
    <w:rsid w:val="00120DC9"/>
    <w:rsid w:val="00125342"/>
    <w:rsid w:val="00145B7C"/>
    <w:rsid w:val="0015279C"/>
    <w:rsid w:val="001572E5"/>
    <w:rsid w:val="0016407A"/>
    <w:rsid w:val="00171B73"/>
    <w:rsid w:val="0017246A"/>
    <w:rsid w:val="0017256A"/>
    <w:rsid w:val="00183DD3"/>
    <w:rsid w:val="00193EF1"/>
    <w:rsid w:val="0019553D"/>
    <w:rsid w:val="0019742F"/>
    <w:rsid w:val="001A00E3"/>
    <w:rsid w:val="001A2FD7"/>
    <w:rsid w:val="001A641B"/>
    <w:rsid w:val="001B275C"/>
    <w:rsid w:val="001B6ED6"/>
    <w:rsid w:val="001D06A5"/>
    <w:rsid w:val="001D2133"/>
    <w:rsid w:val="001D71C1"/>
    <w:rsid w:val="001E1B35"/>
    <w:rsid w:val="001E2163"/>
    <w:rsid w:val="001E3142"/>
    <w:rsid w:val="001E3CD4"/>
    <w:rsid w:val="001E68A7"/>
    <w:rsid w:val="001E7D2B"/>
    <w:rsid w:val="001F303D"/>
    <w:rsid w:val="001F3968"/>
    <w:rsid w:val="002002ED"/>
    <w:rsid w:val="00203213"/>
    <w:rsid w:val="002067A9"/>
    <w:rsid w:val="00206A11"/>
    <w:rsid w:val="00216AE4"/>
    <w:rsid w:val="00220421"/>
    <w:rsid w:val="0022067C"/>
    <w:rsid w:val="002218D3"/>
    <w:rsid w:val="002224CD"/>
    <w:rsid w:val="0022292C"/>
    <w:rsid w:val="00226076"/>
    <w:rsid w:val="00231CB2"/>
    <w:rsid w:val="00232E98"/>
    <w:rsid w:val="00263990"/>
    <w:rsid w:val="00265DE9"/>
    <w:rsid w:val="0027048F"/>
    <w:rsid w:val="00274C51"/>
    <w:rsid w:val="002853D8"/>
    <w:rsid w:val="00285D85"/>
    <w:rsid w:val="0029286F"/>
    <w:rsid w:val="002A08F2"/>
    <w:rsid w:val="002A0CE4"/>
    <w:rsid w:val="002B0D16"/>
    <w:rsid w:val="002B1D27"/>
    <w:rsid w:val="002B3A5D"/>
    <w:rsid w:val="002B3BB0"/>
    <w:rsid w:val="002B68ED"/>
    <w:rsid w:val="002C1E81"/>
    <w:rsid w:val="002D37D6"/>
    <w:rsid w:val="002E53FB"/>
    <w:rsid w:val="002F138A"/>
    <w:rsid w:val="002F28AA"/>
    <w:rsid w:val="0030116B"/>
    <w:rsid w:val="00302F3B"/>
    <w:rsid w:val="00302F55"/>
    <w:rsid w:val="00310B5F"/>
    <w:rsid w:val="00312885"/>
    <w:rsid w:val="003239CA"/>
    <w:rsid w:val="003262B6"/>
    <w:rsid w:val="003305ED"/>
    <w:rsid w:val="00330D8F"/>
    <w:rsid w:val="003329E4"/>
    <w:rsid w:val="00334268"/>
    <w:rsid w:val="00352CFF"/>
    <w:rsid w:val="00356F38"/>
    <w:rsid w:val="003615C2"/>
    <w:rsid w:val="00362765"/>
    <w:rsid w:val="0036289D"/>
    <w:rsid w:val="003636FD"/>
    <w:rsid w:val="00364779"/>
    <w:rsid w:val="003669F4"/>
    <w:rsid w:val="003734D1"/>
    <w:rsid w:val="00375529"/>
    <w:rsid w:val="00381847"/>
    <w:rsid w:val="00387ECD"/>
    <w:rsid w:val="0039611C"/>
    <w:rsid w:val="00396A0D"/>
    <w:rsid w:val="00397A1F"/>
    <w:rsid w:val="003A3455"/>
    <w:rsid w:val="003A6C40"/>
    <w:rsid w:val="003B32CD"/>
    <w:rsid w:val="003C0402"/>
    <w:rsid w:val="003C4088"/>
    <w:rsid w:val="003C533A"/>
    <w:rsid w:val="003C5500"/>
    <w:rsid w:val="003D42F5"/>
    <w:rsid w:val="003D63CB"/>
    <w:rsid w:val="003E448D"/>
    <w:rsid w:val="003E5D0A"/>
    <w:rsid w:val="003F0CCD"/>
    <w:rsid w:val="0041059C"/>
    <w:rsid w:val="00416741"/>
    <w:rsid w:val="004201AA"/>
    <w:rsid w:val="0042581E"/>
    <w:rsid w:val="0043021E"/>
    <w:rsid w:val="00431181"/>
    <w:rsid w:val="00431C66"/>
    <w:rsid w:val="00435291"/>
    <w:rsid w:val="0044543E"/>
    <w:rsid w:val="00451A1C"/>
    <w:rsid w:val="00452DC6"/>
    <w:rsid w:val="00461A50"/>
    <w:rsid w:val="0046336D"/>
    <w:rsid w:val="00465678"/>
    <w:rsid w:val="004707B9"/>
    <w:rsid w:val="00482744"/>
    <w:rsid w:val="00482BB3"/>
    <w:rsid w:val="00487B0B"/>
    <w:rsid w:val="004A1EBB"/>
    <w:rsid w:val="004B3640"/>
    <w:rsid w:val="004B36A4"/>
    <w:rsid w:val="004B51AE"/>
    <w:rsid w:val="004B6815"/>
    <w:rsid w:val="004B770D"/>
    <w:rsid w:val="004C7F54"/>
    <w:rsid w:val="004D3B0E"/>
    <w:rsid w:val="004D6C58"/>
    <w:rsid w:val="004E02AC"/>
    <w:rsid w:val="004E40E7"/>
    <w:rsid w:val="004E41D9"/>
    <w:rsid w:val="00507289"/>
    <w:rsid w:val="00514E7A"/>
    <w:rsid w:val="00523B94"/>
    <w:rsid w:val="005340BC"/>
    <w:rsid w:val="00540BC0"/>
    <w:rsid w:val="00545367"/>
    <w:rsid w:val="005607B2"/>
    <w:rsid w:val="00574718"/>
    <w:rsid w:val="00577131"/>
    <w:rsid w:val="00584098"/>
    <w:rsid w:val="005926B0"/>
    <w:rsid w:val="00592E1E"/>
    <w:rsid w:val="00597371"/>
    <w:rsid w:val="005A213F"/>
    <w:rsid w:val="005A2CF8"/>
    <w:rsid w:val="005B57CD"/>
    <w:rsid w:val="005C3A9B"/>
    <w:rsid w:val="005E02BB"/>
    <w:rsid w:val="005E5BBC"/>
    <w:rsid w:val="005E667F"/>
    <w:rsid w:val="005E6940"/>
    <w:rsid w:val="005F040A"/>
    <w:rsid w:val="005F1FB7"/>
    <w:rsid w:val="005F3E46"/>
    <w:rsid w:val="005F5E14"/>
    <w:rsid w:val="00606851"/>
    <w:rsid w:val="00610696"/>
    <w:rsid w:val="006215F2"/>
    <w:rsid w:val="00623351"/>
    <w:rsid w:val="00624EAB"/>
    <w:rsid w:val="0063407D"/>
    <w:rsid w:val="00643B80"/>
    <w:rsid w:val="00656237"/>
    <w:rsid w:val="00682BA8"/>
    <w:rsid w:val="0068512E"/>
    <w:rsid w:val="00697CC7"/>
    <w:rsid w:val="006A78DD"/>
    <w:rsid w:val="006B10DB"/>
    <w:rsid w:val="006B334F"/>
    <w:rsid w:val="006B3B5D"/>
    <w:rsid w:val="006B690A"/>
    <w:rsid w:val="006B768E"/>
    <w:rsid w:val="006C0A20"/>
    <w:rsid w:val="006C3353"/>
    <w:rsid w:val="006C5351"/>
    <w:rsid w:val="006C55B9"/>
    <w:rsid w:val="006D24E5"/>
    <w:rsid w:val="006D456B"/>
    <w:rsid w:val="006D771C"/>
    <w:rsid w:val="006E1124"/>
    <w:rsid w:val="006E16EE"/>
    <w:rsid w:val="006E1D0E"/>
    <w:rsid w:val="006F17E1"/>
    <w:rsid w:val="0071066A"/>
    <w:rsid w:val="00722883"/>
    <w:rsid w:val="00732E4C"/>
    <w:rsid w:val="0073470A"/>
    <w:rsid w:val="007447CB"/>
    <w:rsid w:val="00747FF7"/>
    <w:rsid w:val="00756E06"/>
    <w:rsid w:val="00772A27"/>
    <w:rsid w:val="007737E6"/>
    <w:rsid w:val="00780E41"/>
    <w:rsid w:val="0079279D"/>
    <w:rsid w:val="00794691"/>
    <w:rsid w:val="007A301B"/>
    <w:rsid w:val="007A6238"/>
    <w:rsid w:val="007B209C"/>
    <w:rsid w:val="007C217A"/>
    <w:rsid w:val="007D552E"/>
    <w:rsid w:val="007D5F81"/>
    <w:rsid w:val="007F76C1"/>
    <w:rsid w:val="008025F6"/>
    <w:rsid w:val="008168CB"/>
    <w:rsid w:val="00816D85"/>
    <w:rsid w:val="008223FA"/>
    <w:rsid w:val="008246ED"/>
    <w:rsid w:val="008255E5"/>
    <w:rsid w:val="00827EFF"/>
    <w:rsid w:val="00830EF8"/>
    <w:rsid w:val="008332BD"/>
    <w:rsid w:val="008431A3"/>
    <w:rsid w:val="00843995"/>
    <w:rsid w:val="008727DE"/>
    <w:rsid w:val="00873EDC"/>
    <w:rsid w:val="0087470C"/>
    <w:rsid w:val="0087472C"/>
    <w:rsid w:val="00876DFC"/>
    <w:rsid w:val="00883DC1"/>
    <w:rsid w:val="008908E3"/>
    <w:rsid w:val="00891860"/>
    <w:rsid w:val="00897514"/>
    <w:rsid w:val="008A01DA"/>
    <w:rsid w:val="008A04C9"/>
    <w:rsid w:val="008A1C7B"/>
    <w:rsid w:val="008A4548"/>
    <w:rsid w:val="008A76DA"/>
    <w:rsid w:val="008B4CCD"/>
    <w:rsid w:val="008B7044"/>
    <w:rsid w:val="008C1BE9"/>
    <w:rsid w:val="008C5B5D"/>
    <w:rsid w:val="008D1DDD"/>
    <w:rsid w:val="008E40AF"/>
    <w:rsid w:val="008F0F60"/>
    <w:rsid w:val="008F2113"/>
    <w:rsid w:val="008F2DCD"/>
    <w:rsid w:val="008F375C"/>
    <w:rsid w:val="008F6F70"/>
    <w:rsid w:val="0090372D"/>
    <w:rsid w:val="00905BB2"/>
    <w:rsid w:val="00907D9C"/>
    <w:rsid w:val="00922651"/>
    <w:rsid w:val="009258B6"/>
    <w:rsid w:val="00925AF7"/>
    <w:rsid w:val="0093174D"/>
    <w:rsid w:val="00934017"/>
    <w:rsid w:val="00934874"/>
    <w:rsid w:val="00937297"/>
    <w:rsid w:val="0094013E"/>
    <w:rsid w:val="00940B9C"/>
    <w:rsid w:val="00943078"/>
    <w:rsid w:val="00943589"/>
    <w:rsid w:val="0094593A"/>
    <w:rsid w:val="00945A8E"/>
    <w:rsid w:val="00954480"/>
    <w:rsid w:val="00967816"/>
    <w:rsid w:val="00970813"/>
    <w:rsid w:val="00975898"/>
    <w:rsid w:val="009773F1"/>
    <w:rsid w:val="0098126F"/>
    <w:rsid w:val="00994BFB"/>
    <w:rsid w:val="009A2B07"/>
    <w:rsid w:val="009A2F89"/>
    <w:rsid w:val="009A3C0A"/>
    <w:rsid w:val="009A54EB"/>
    <w:rsid w:val="009A7421"/>
    <w:rsid w:val="009C334D"/>
    <w:rsid w:val="009C3EF7"/>
    <w:rsid w:val="009C7DC5"/>
    <w:rsid w:val="009D0D08"/>
    <w:rsid w:val="009D74C3"/>
    <w:rsid w:val="009E429D"/>
    <w:rsid w:val="009F0A95"/>
    <w:rsid w:val="009F3D24"/>
    <w:rsid w:val="009F6F5C"/>
    <w:rsid w:val="00A0206A"/>
    <w:rsid w:val="00A07B56"/>
    <w:rsid w:val="00A103D8"/>
    <w:rsid w:val="00A114B4"/>
    <w:rsid w:val="00A16E71"/>
    <w:rsid w:val="00A174D4"/>
    <w:rsid w:val="00A26642"/>
    <w:rsid w:val="00A2704A"/>
    <w:rsid w:val="00A34F20"/>
    <w:rsid w:val="00A4555A"/>
    <w:rsid w:val="00A53588"/>
    <w:rsid w:val="00A61D98"/>
    <w:rsid w:val="00A6250C"/>
    <w:rsid w:val="00A63784"/>
    <w:rsid w:val="00A74EF4"/>
    <w:rsid w:val="00A8310B"/>
    <w:rsid w:val="00A838D9"/>
    <w:rsid w:val="00A932E1"/>
    <w:rsid w:val="00A9479E"/>
    <w:rsid w:val="00AA2AD2"/>
    <w:rsid w:val="00AB11FE"/>
    <w:rsid w:val="00AB3E6E"/>
    <w:rsid w:val="00AB466A"/>
    <w:rsid w:val="00AC02E9"/>
    <w:rsid w:val="00AC0FCA"/>
    <w:rsid w:val="00AC29E0"/>
    <w:rsid w:val="00AC7236"/>
    <w:rsid w:val="00AD0392"/>
    <w:rsid w:val="00AD16CB"/>
    <w:rsid w:val="00AD3254"/>
    <w:rsid w:val="00AD4EFD"/>
    <w:rsid w:val="00AE3E23"/>
    <w:rsid w:val="00AF0F22"/>
    <w:rsid w:val="00AF2AA6"/>
    <w:rsid w:val="00B0093F"/>
    <w:rsid w:val="00B046BD"/>
    <w:rsid w:val="00B068A5"/>
    <w:rsid w:val="00B077F1"/>
    <w:rsid w:val="00B1410D"/>
    <w:rsid w:val="00B151A2"/>
    <w:rsid w:val="00B15CFF"/>
    <w:rsid w:val="00B237E6"/>
    <w:rsid w:val="00B30739"/>
    <w:rsid w:val="00B351E8"/>
    <w:rsid w:val="00B42132"/>
    <w:rsid w:val="00B5218B"/>
    <w:rsid w:val="00B62516"/>
    <w:rsid w:val="00B67D20"/>
    <w:rsid w:val="00B71B8B"/>
    <w:rsid w:val="00B91017"/>
    <w:rsid w:val="00B923F0"/>
    <w:rsid w:val="00BA2B76"/>
    <w:rsid w:val="00BA56C0"/>
    <w:rsid w:val="00BB55C9"/>
    <w:rsid w:val="00BC637D"/>
    <w:rsid w:val="00BD231F"/>
    <w:rsid w:val="00BE4527"/>
    <w:rsid w:val="00BF4C30"/>
    <w:rsid w:val="00BF5F3E"/>
    <w:rsid w:val="00BF7AE8"/>
    <w:rsid w:val="00C016C7"/>
    <w:rsid w:val="00C14AD6"/>
    <w:rsid w:val="00C16E9E"/>
    <w:rsid w:val="00C20A1B"/>
    <w:rsid w:val="00C23369"/>
    <w:rsid w:val="00C2340A"/>
    <w:rsid w:val="00C242AC"/>
    <w:rsid w:val="00C25CC8"/>
    <w:rsid w:val="00C30229"/>
    <w:rsid w:val="00C36E89"/>
    <w:rsid w:val="00C420A4"/>
    <w:rsid w:val="00C42A0F"/>
    <w:rsid w:val="00C46EAA"/>
    <w:rsid w:val="00C47346"/>
    <w:rsid w:val="00C52A7B"/>
    <w:rsid w:val="00C61B1F"/>
    <w:rsid w:val="00C6527E"/>
    <w:rsid w:val="00C70424"/>
    <w:rsid w:val="00C73D6A"/>
    <w:rsid w:val="00C82187"/>
    <w:rsid w:val="00C838EC"/>
    <w:rsid w:val="00C97ECF"/>
    <w:rsid w:val="00CA6221"/>
    <w:rsid w:val="00CB199E"/>
    <w:rsid w:val="00CC7CF1"/>
    <w:rsid w:val="00CD4EBF"/>
    <w:rsid w:val="00CD6239"/>
    <w:rsid w:val="00CE2922"/>
    <w:rsid w:val="00CF0ADD"/>
    <w:rsid w:val="00CF3708"/>
    <w:rsid w:val="00D00ECF"/>
    <w:rsid w:val="00D010B2"/>
    <w:rsid w:val="00D16070"/>
    <w:rsid w:val="00D23250"/>
    <w:rsid w:val="00D23FFA"/>
    <w:rsid w:val="00D26DB4"/>
    <w:rsid w:val="00D27B08"/>
    <w:rsid w:val="00D31077"/>
    <w:rsid w:val="00D367ED"/>
    <w:rsid w:val="00D37124"/>
    <w:rsid w:val="00D50A54"/>
    <w:rsid w:val="00D52359"/>
    <w:rsid w:val="00D56B30"/>
    <w:rsid w:val="00D56EC5"/>
    <w:rsid w:val="00D67BE6"/>
    <w:rsid w:val="00D75659"/>
    <w:rsid w:val="00D84279"/>
    <w:rsid w:val="00D8664E"/>
    <w:rsid w:val="00D94E82"/>
    <w:rsid w:val="00D9782D"/>
    <w:rsid w:val="00DA1A17"/>
    <w:rsid w:val="00DB156C"/>
    <w:rsid w:val="00DC0B23"/>
    <w:rsid w:val="00DC0E67"/>
    <w:rsid w:val="00DC31B1"/>
    <w:rsid w:val="00DD37B1"/>
    <w:rsid w:val="00DD49C3"/>
    <w:rsid w:val="00DD50B3"/>
    <w:rsid w:val="00DE0217"/>
    <w:rsid w:val="00DE2182"/>
    <w:rsid w:val="00DE488C"/>
    <w:rsid w:val="00DF08BF"/>
    <w:rsid w:val="00DF2721"/>
    <w:rsid w:val="00DF6C3B"/>
    <w:rsid w:val="00E009A0"/>
    <w:rsid w:val="00E0164E"/>
    <w:rsid w:val="00E018C6"/>
    <w:rsid w:val="00E02B2B"/>
    <w:rsid w:val="00E0330C"/>
    <w:rsid w:val="00E13A93"/>
    <w:rsid w:val="00E20A9C"/>
    <w:rsid w:val="00E26B32"/>
    <w:rsid w:val="00E27001"/>
    <w:rsid w:val="00E4602D"/>
    <w:rsid w:val="00E50962"/>
    <w:rsid w:val="00E65C90"/>
    <w:rsid w:val="00E71B2F"/>
    <w:rsid w:val="00E735CB"/>
    <w:rsid w:val="00E82DA2"/>
    <w:rsid w:val="00E90A8F"/>
    <w:rsid w:val="00E91263"/>
    <w:rsid w:val="00E91905"/>
    <w:rsid w:val="00EA0398"/>
    <w:rsid w:val="00EA3CFA"/>
    <w:rsid w:val="00EB0B6D"/>
    <w:rsid w:val="00EC20E8"/>
    <w:rsid w:val="00EC22F1"/>
    <w:rsid w:val="00EC3F28"/>
    <w:rsid w:val="00ED762C"/>
    <w:rsid w:val="00EE0CA0"/>
    <w:rsid w:val="00EE1960"/>
    <w:rsid w:val="00EE4677"/>
    <w:rsid w:val="00EE609B"/>
    <w:rsid w:val="00EE6A9A"/>
    <w:rsid w:val="00EE6F0C"/>
    <w:rsid w:val="00F14C9E"/>
    <w:rsid w:val="00F16CC2"/>
    <w:rsid w:val="00F16D88"/>
    <w:rsid w:val="00F3152D"/>
    <w:rsid w:val="00F4004D"/>
    <w:rsid w:val="00F4245D"/>
    <w:rsid w:val="00F46C50"/>
    <w:rsid w:val="00F57973"/>
    <w:rsid w:val="00F70490"/>
    <w:rsid w:val="00F70DE9"/>
    <w:rsid w:val="00F826F9"/>
    <w:rsid w:val="00F9202A"/>
    <w:rsid w:val="00F92E1F"/>
    <w:rsid w:val="00F95F5C"/>
    <w:rsid w:val="00F96E3F"/>
    <w:rsid w:val="00FA27B3"/>
    <w:rsid w:val="00FA3C82"/>
    <w:rsid w:val="00FA5F6D"/>
    <w:rsid w:val="00FB29E3"/>
    <w:rsid w:val="00FB6566"/>
    <w:rsid w:val="00FB7845"/>
    <w:rsid w:val="00FC1BF2"/>
    <w:rsid w:val="00FC4044"/>
    <w:rsid w:val="00FC731D"/>
    <w:rsid w:val="00FC79CB"/>
    <w:rsid w:val="00FD7C17"/>
    <w:rsid w:val="00FE11B6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7649-CA00-4990-B341-45BB121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2"/>
  </w:style>
  <w:style w:type="paragraph" w:styleId="3">
    <w:name w:val="heading 3"/>
    <w:basedOn w:val="a"/>
    <w:link w:val="30"/>
    <w:uiPriority w:val="9"/>
    <w:qFormat/>
    <w:rsid w:val="004311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30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FB"/>
    <w:pPr>
      <w:ind w:left="720"/>
      <w:contextualSpacing/>
    </w:pPr>
  </w:style>
  <w:style w:type="table" w:styleId="a4">
    <w:name w:val="Table Grid"/>
    <w:basedOn w:val="a1"/>
    <w:uiPriority w:val="59"/>
    <w:rsid w:val="002E5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E448D"/>
  </w:style>
  <w:style w:type="paragraph" w:styleId="a7">
    <w:name w:val="footer"/>
    <w:basedOn w:val="a"/>
    <w:link w:val="a8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E448D"/>
  </w:style>
  <w:style w:type="paragraph" w:styleId="a9">
    <w:name w:val="Body Text"/>
    <w:basedOn w:val="a"/>
    <w:link w:val="aa"/>
    <w:rsid w:val="00E50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Основний текст Знак"/>
    <w:basedOn w:val="a0"/>
    <w:link w:val="a9"/>
    <w:rsid w:val="00E5096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b">
    <w:name w:val="Body Text Indent"/>
    <w:basedOn w:val="a"/>
    <w:link w:val="ac"/>
    <w:uiPriority w:val="99"/>
    <w:unhideWhenUsed/>
    <w:rsid w:val="002F28A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F28AA"/>
  </w:style>
  <w:style w:type="character" w:customStyle="1" w:styleId="rvts0">
    <w:name w:val="rvts0"/>
    <w:basedOn w:val="a0"/>
    <w:rsid w:val="00396A0D"/>
  </w:style>
  <w:style w:type="paragraph" w:customStyle="1" w:styleId="TableContents">
    <w:name w:val="Table Contents"/>
    <w:basedOn w:val="a"/>
    <w:rsid w:val="005340B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customStyle="1" w:styleId="rvps12">
    <w:name w:val="rvps12"/>
    <w:basedOn w:val="a"/>
    <w:rsid w:val="005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31181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307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4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note text"/>
    <w:basedOn w:val="a"/>
    <w:link w:val="af"/>
    <w:uiPriority w:val="99"/>
    <w:semiHidden/>
    <w:unhideWhenUsed/>
    <w:rsid w:val="003C5500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3C55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C5500"/>
    <w:rPr>
      <w:vertAlign w:val="superscript"/>
    </w:rPr>
  </w:style>
  <w:style w:type="character" w:styleId="af1">
    <w:name w:val="Hyperlink"/>
    <w:basedOn w:val="a0"/>
    <w:uiPriority w:val="99"/>
    <w:unhideWhenUsed/>
    <w:rsid w:val="005F3E46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9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592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fiu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u.gov.ua/assets/userfiles/730/dobir/formares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u.gov.ua/assets/userfiles/730/dobir/zaja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582C-9FFC-4AD5-9FAB-8E983C25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6189</Words>
  <Characters>3528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nyzhnyktg</dc:creator>
  <cp:keywords/>
  <dc:description/>
  <cp:lastModifiedBy>Мазуренко Наталія Миколаївна</cp:lastModifiedBy>
  <cp:revision>37</cp:revision>
  <cp:lastPrinted>2023-08-31T11:45:00Z</cp:lastPrinted>
  <dcterms:created xsi:type="dcterms:W3CDTF">2022-08-08T08:26:00Z</dcterms:created>
  <dcterms:modified xsi:type="dcterms:W3CDTF">2024-06-21T07:51:00Z</dcterms:modified>
</cp:coreProperties>
</file>