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CB" w:rsidRDefault="00E271CB"/>
    <w:tbl>
      <w:tblPr>
        <w:tblStyle w:val="a4"/>
        <w:tblW w:w="4450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788"/>
      </w:tblGrid>
      <w:tr w:rsidR="00EE1960" w:rsidRPr="009A3C0A" w:rsidTr="00413420">
        <w:trPr>
          <w:trHeight w:val="323"/>
        </w:trPr>
        <w:tc>
          <w:tcPr>
            <w:tcW w:w="4450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413420">
        <w:trPr>
          <w:trHeight w:val="1005"/>
        </w:trPr>
        <w:tc>
          <w:tcPr>
            <w:tcW w:w="4450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413420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моніторингу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7D2285" w:rsidRPr="007D2285" w:rsidTr="00413420">
        <w:trPr>
          <w:gridAfter w:val="1"/>
          <w:wAfter w:w="788" w:type="dxa"/>
          <w:trHeight w:val="665"/>
        </w:trPr>
        <w:tc>
          <w:tcPr>
            <w:tcW w:w="3662" w:type="dxa"/>
          </w:tcPr>
          <w:p w:rsidR="005B57CD" w:rsidRPr="007D2285" w:rsidRDefault="00482BB3" w:rsidP="00393158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28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1878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7D2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393158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7D2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7D2285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39315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7D2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7D2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3239CA" w:rsidRPr="003239CA" w:rsidRDefault="004E41D9" w:rsidP="003239CA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1B7837">
        <w:rPr>
          <w:rFonts w:eastAsia="Times New Roman"/>
          <w:b w:val="0"/>
          <w:bCs w:val="0"/>
          <w:sz w:val="28"/>
          <w:szCs w:val="28"/>
          <w:lang w:eastAsia="ru-RU"/>
        </w:rPr>
        <w:t>голов</w:t>
      </w:r>
      <w:r w:rsidR="001B7837" w:rsidRPr="00CD0DB9">
        <w:rPr>
          <w:rFonts w:eastAsia="Times New Roman"/>
          <w:b w:val="0"/>
          <w:bCs w:val="0"/>
          <w:sz w:val="28"/>
          <w:szCs w:val="28"/>
          <w:lang w:eastAsia="ru-RU"/>
        </w:rPr>
        <w:t>ного спеціаліста відділу фінансових розслідувань щодо провадження терористичної діяльності та використання зброї масового знищення управління фінансових розслідувань з протидії провадження терористичної діяльності та застосування санкцій Департаменту фінансових розслідувань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7568CA" w:rsidRPr="001E7D34" w:rsidTr="00B478B7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A" w:rsidRPr="0071066A" w:rsidRDefault="007568CA" w:rsidP="007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9E0D3A" w:rsidP="009E0D3A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568CA" w:rsidRPr="00756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збирання, оброблення та проведення аналізу інформації про фінансові операції, що підлягають фінансовому моніторингу або інформації, що може бути пов’язана з підозрою у легалізації (відмиванні) доходів, одержаних злочинним шляхом, фінансуванні тероризму чи фінансуванні розповсюдження зброї масового знищення, зокрема, пов’язані із:</w:t>
            </w:r>
          </w:p>
          <w:p w:rsidR="007568CA" w:rsidRPr="007568CA" w:rsidRDefault="007568CA" w:rsidP="007568CA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несанкціонованим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списанням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шахрайським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заволодінням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коштами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, шляхом обману;</w:t>
            </w:r>
          </w:p>
          <w:p w:rsidR="007568CA" w:rsidRPr="007568CA" w:rsidRDefault="009E0D3A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державним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органам, в тому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правоохоронним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органам, органам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судам, органам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органам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підрозділам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розвідок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держав,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підприємствам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установам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організаціям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суб’єктам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первинного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запитів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закону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(у тому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копій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покладених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9E0D3A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в межах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Головою Держфінмоніторингу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="007568CA"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8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або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забезпечення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моніторингу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відповідної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особи на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виконання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запиту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уповноваженого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органу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іноземної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держави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9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поновлення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відповідної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особи на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виконання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запиту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уповноваженого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органу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іноземної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держави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10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подальше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11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видаткових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12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продовження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відповідних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- 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13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</w:hyperlink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про подальше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- 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зупинення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- 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продовження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відповідних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операцій</w:t>
              </w:r>
              <w:proofErr w:type="spellEnd"/>
            </w:hyperlink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- про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продовження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>зупинення</w:t>
              </w:r>
              <w:proofErr w:type="spellEnd"/>
              <w:r w:rsidRPr="0075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видаткових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Default="009E0D3A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підготовка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узагальнених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матеріалів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додаткових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узагальнених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матеріалів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у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наявності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достатніх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підстав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вважати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фінансова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операція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сукупність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собою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фінансових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операцій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можуть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пов’язані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легалізацією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відмиванням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доходів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злочинним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тероризму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розповсюдження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зброї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масового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знищення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підстав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вважати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фінансова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операція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клієнт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пов’язані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вчиненням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кримінального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правопорушення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стосується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легалізації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відмивання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доходів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одержаних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злочинним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шляхом,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тероризму</w:t>
            </w:r>
            <w:proofErr w:type="spellEnd"/>
            <w:r w:rsidR="007568CA" w:rsidRPr="00756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2B5F" w:rsidRDefault="00922B5F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збір та узагальнення інформації щодо </w:t>
            </w:r>
            <w:r w:rsidR="00CF25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виявлених ознак порушень суб’єктами первинного</w:t>
            </w:r>
            <w:r w:rsidR="00A07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фінансового моніторингу вимог </w:t>
            </w:r>
            <w:r w:rsidR="00CF25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законодавства у сфері фінансового моніторингу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22B5F" w:rsidRDefault="00922B5F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забезпечення ведення обліку та узагальнення інформації:</w:t>
            </w:r>
          </w:p>
          <w:p w:rsidR="00922B5F" w:rsidRDefault="00922B5F" w:rsidP="00922B5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щодо </w:t>
            </w:r>
            <w:r w:rsidR="00CF2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переданих фахівцями Відділу узагальнених матеріалів (додаткових узагальнених матеріалів) у розрізі відповідних підозр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22B5F" w:rsidRPr="00CF25FB" w:rsidRDefault="00922B5F" w:rsidP="00CF25FB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стосовно </w:t>
            </w:r>
            <w:r w:rsidR="0084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переданих працівниками Департаменту узагальнених матеріалів (додаткових узагальнених </w:t>
            </w:r>
            <w:r w:rsidR="0084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матеріалів), які пов’язані із шахрайськими заволодінням коштами громадян та юридичних осіб, шляхом обману та в результаті несанкціонованого списання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568CA" w:rsidRPr="00922B5F" w:rsidRDefault="009E0D3A" w:rsidP="009E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7568CA" w:rsidRPr="00922B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забезпечення, в межах компетенції, зберігання інформації, що надійшла від суб’єктів первинного, державного фінансового моніторингу, правоохоронних і розвідувальних органів та підрозділів фінансової розвідки іноземних держав, що є таємницею фінансового моніторингу</w:t>
            </w:r>
            <w:r w:rsidR="00356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63CB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3158" w:rsidRPr="000C0C4A" w:rsidRDefault="00393158" w:rsidP="003931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393158" w:rsidRPr="000C0C4A" w:rsidRDefault="00393158" w:rsidP="003931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393158" w:rsidRPr="000C0C4A" w:rsidRDefault="00393158" w:rsidP="003931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393158" w:rsidRPr="000C0C4A" w:rsidRDefault="00393158" w:rsidP="003931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393158" w:rsidP="0039315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16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17" w:history="1">
              <w:r w:rsidRPr="001E7D34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8" w:history="1">
              <w:r w:rsidRPr="001E7D34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6E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BB21F0" w:rsidP="0039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0A1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93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393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</w:t>
            </w:r>
            <w:r w:rsidR="00393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дини                          04</w:t>
            </w:r>
            <w:r w:rsidR="000A1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93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1B454E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A" w:rsidRPr="0071066A" w:rsidRDefault="00BA3854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</w:t>
            </w:r>
            <w:r w:rsidR="009E0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1B454E" w:rsidRPr="001B4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kadry</w:t>
            </w:r>
            <w:proofErr w:type="spellEnd"/>
            <w:r w:rsidR="001B454E" w:rsidRPr="000A18B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1B454E" w:rsidRPr="001B4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fiu</w:t>
            </w:r>
            <w:proofErr w:type="spellEnd"/>
            <w:r w:rsidR="001B454E" w:rsidRPr="000A1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B454E" w:rsidRPr="001B4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1B454E" w:rsidRPr="000A1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B454E" w:rsidRPr="001B4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1E7D34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</w:t>
            </w:r>
            <w:r w:rsid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268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«Фінансовий моніторинг», «Фінанси», «Міжнародна економіка», «Облік і аудит», «Економіка підприємства»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Pr="0071066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інтегрувати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обґрунтувати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систематизації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зусиль</w:t>
            </w:r>
            <w:proofErr w:type="spellEnd"/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Pr="0071066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Уважність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помічати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акцентувати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 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логічного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мислення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узагальнення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конкретизації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розкладання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складові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виділяти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головне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другорядного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виявляти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закономірності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встановлювати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наслідкові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зв’язки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інформацію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висновки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критично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оцінювати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умовиводи</w:t>
            </w:r>
            <w:proofErr w:type="spellEnd"/>
          </w:p>
        </w:tc>
      </w:tr>
      <w:tr w:rsidR="007568CA" w:rsidRPr="004A1EBB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Pr="0071066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базове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спеціалізоване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сервіси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потрібної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перевіряти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у цифровому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електронні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реєстри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електронні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урядові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Pr="0071066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/ державного органу);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7568CA" w:rsidRPr="009A3C0A" w:rsidTr="00CA16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8CA" w:rsidRDefault="007568CA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8CA" w:rsidRPr="007568CA" w:rsidRDefault="007568CA" w:rsidP="007568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важливості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>строків</w:t>
            </w:r>
            <w:proofErr w:type="spellEnd"/>
            <w:r w:rsidRPr="007568CA">
              <w:rPr>
                <w:rFonts w:ascii="Times New Roman" w:hAnsi="Times New Roman" w:cs="Times New Roman"/>
                <w:sz w:val="28"/>
                <w:szCs w:val="28"/>
              </w:rPr>
              <w:t xml:space="preserve"> та процедур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3D63CB" w:rsidRPr="009258B6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зброї масового знищення»;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санкції»;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боротьбу з тероризмом»;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розвідку»;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Кабінету Міністрів України від 29.07.2015 № 537 «Про затвердження Положення про Державну службу фінансового моніторингу України»;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Кабінету Міністрів України від 22.07.2020 № 662 «Про затвердження Порядку формування переліку осіб, пов’язаних з провадженням терористичної діяльності, або стосовно яких застосовано міжнародні санкції»;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правління Національного банку України від 19.05.2020 № 65 «Про затвердження Положення про здійснення банками фінансового моніторингу»;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правління Національного банку України від 28.07.2020 № 107 «Про затвердження Положення про здійснення установами фінансового моніторингу»;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Постанови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Кабінету Міністрів України від 09.09.2020 № 850 «Деякі питання організації фінансового моніторингу»;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від 14.01.2021 № 8 «Про затвердження Порядку прийняття Державною службою фінансового моніторингу України рішень (доручень) про зупинення фінансових операцій»;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від 05.04.2021 № 196 «Про затвердження Порядку надання інформації щодо відстеження (моніторингу) фінансових операцій»;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та Служби безпеки України від 31.12.2020 № 837/390 «Про затвердження Форми подання Службою безпеки України Державній службі фінансового моніторингу 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України відомостей щодо осіб, пов’язаних з провадженням терористичної діяльності або стосовно яких застосовано міжнародні санкції»;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Міністерства фінансів України від 09.02.2021 № 68 «Про затвердження Порядку доведення до відома суб’єктів первинного фінансового моніторингу переліку осіб, пов’язаних з провадженням терористичної діяльності або стосовно яких застосовано міжнародні санкції, та Інструкції з унесення інформації до такого переліку»;</w:t>
            </w:r>
          </w:p>
          <w:p w:rsidR="005C3A9B" w:rsidRPr="005C3A9B" w:rsidRDefault="005C3A9B" w:rsidP="005C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 та 7 Рекомендації ФАТФ;</w:t>
            </w:r>
          </w:p>
          <w:p w:rsidR="003D63CB" w:rsidRPr="00806F30" w:rsidRDefault="005C3A9B" w:rsidP="004A1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A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Резолюції Ради безпеки ООН 1373 (2001), 1267 (1999), 2255 (2015) та наст</w:t>
            </w:r>
            <w:r w:rsidR="007347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упні пов’язані з ними Резолюції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9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B7" w:rsidRDefault="009E35B7" w:rsidP="003E448D">
      <w:pPr>
        <w:spacing w:after="0" w:line="240" w:lineRule="auto"/>
      </w:pPr>
      <w:r>
        <w:separator/>
      </w:r>
    </w:p>
  </w:endnote>
  <w:endnote w:type="continuationSeparator" w:id="0">
    <w:p w:rsidR="009E35B7" w:rsidRDefault="009E35B7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B7" w:rsidRDefault="009E35B7" w:rsidP="003E448D">
      <w:pPr>
        <w:spacing w:after="0" w:line="240" w:lineRule="auto"/>
      </w:pPr>
      <w:r>
        <w:separator/>
      </w:r>
    </w:p>
  </w:footnote>
  <w:footnote w:type="continuationSeparator" w:id="0">
    <w:p w:rsidR="009E35B7" w:rsidRDefault="009E35B7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D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441D"/>
    <w:multiLevelType w:val="hybridMultilevel"/>
    <w:tmpl w:val="F496C96A"/>
    <w:lvl w:ilvl="0" w:tplc="A4E0B486">
      <w:numFmt w:val="bullet"/>
      <w:lvlText w:val="-"/>
      <w:lvlJc w:val="left"/>
      <w:pPr>
        <w:ind w:left="5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3148B"/>
    <w:rsid w:val="00037009"/>
    <w:rsid w:val="000421A0"/>
    <w:rsid w:val="000530E1"/>
    <w:rsid w:val="00054E0D"/>
    <w:rsid w:val="00064D6E"/>
    <w:rsid w:val="0008439C"/>
    <w:rsid w:val="00084F98"/>
    <w:rsid w:val="00093AFE"/>
    <w:rsid w:val="0009594C"/>
    <w:rsid w:val="000A18B3"/>
    <w:rsid w:val="000A5075"/>
    <w:rsid w:val="000B36D1"/>
    <w:rsid w:val="000C2033"/>
    <w:rsid w:val="000C3647"/>
    <w:rsid w:val="000C6F33"/>
    <w:rsid w:val="000D61B8"/>
    <w:rsid w:val="000F192C"/>
    <w:rsid w:val="000F2B28"/>
    <w:rsid w:val="00117356"/>
    <w:rsid w:val="00125342"/>
    <w:rsid w:val="00145B7C"/>
    <w:rsid w:val="0015279C"/>
    <w:rsid w:val="001572E5"/>
    <w:rsid w:val="0016407A"/>
    <w:rsid w:val="00171B73"/>
    <w:rsid w:val="0017256A"/>
    <w:rsid w:val="00176C1B"/>
    <w:rsid w:val="00187863"/>
    <w:rsid w:val="00193EF1"/>
    <w:rsid w:val="0019553D"/>
    <w:rsid w:val="0019742F"/>
    <w:rsid w:val="001A00E3"/>
    <w:rsid w:val="001A2FD7"/>
    <w:rsid w:val="001A641B"/>
    <w:rsid w:val="001B275C"/>
    <w:rsid w:val="001B454E"/>
    <w:rsid w:val="001B6ED6"/>
    <w:rsid w:val="001B7837"/>
    <w:rsid w:val="001D06A5"/>
    <w:rsid w:val="001D2133"/>
    <w:rsid w:val="001D71C1"/>
    <w:rsid w:val="001E1B35"/>
    <w:rsid w:val="001E3142"/>
    <w:rsid w:val="001E3CD4"/>
    <w:rsid w:val="001E68A7"/>
    <w:rsid w:val="001E7D2B"/>
    <w:rsid w:val="001E7D34"/>
    <w:rsid w:val="001F303D"/>
    <w:rsid w:val="001F3968"/>
    <w:rsid w:val="002002ED"/>
    <w:rsid w:val="00203213"/>
    <w:rsid w:val="002067A9"/>
    <w:rsid w:val="00206A11"/>
    <w:rsid w:val="00216AE4"/>
    <w:rsid w:val="00220421"/>
    <w:rsid w:val="0022067C"/>
    <w:rsid w:val="002218D3"/>
    <w:rsid w:val="002224CD"/>
    <w:rsid w:val="0022292C"/>
    <w:rsid w:val="00226076"/>
    <w:rsid w:val="00231CB2"/>
    <w:rsid w:val="00232E98"/>
    <w:rsid w:val="00263990"/>
    <w:rsid w:val="00265DE9"/>
    <w:rsid w:val="0027048F"/>
    <w:rsid w:val="00274C51"/>
    <w:rsid w:val="002853D8"/>
    <w:rsid w:val="00285D85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39CA"/>
    <w:rsid w:val="003262B6"/>
    <w:rsid w:val="003305ED"/>
    <w:rsid w:val="00330D8F"/>
    <w:rsid w:val="00332955"/>
    <w:rsid w:val="003329E4"/>
    <w:rsid w:val="00334268"/>
    <w:rsid w:val="00352CFF"/>
    <w:rsid w:val="003569B8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3158"/>
    <w:rsid w:val="0039611C"/>
    <w:rsid w:val="00396A0D"/>
    <w:rsid w:val="003A3455"/>
    <w:rsid w:val="003C0402"/>
    <w:rsid w:val="003C4088"/>
    <w:rsid w:val="003C533A"/>
    <w:rsid w:val="003C5500"/>
    <w:rsid w:val="003D3556"/>
    <w:rsid w:val="003D63CB"/>
    <w:rsid w:val="003E448D"/>
    <w:rsid w:val="003E5D0A"/>
    <w:rsid w:val="003F0CCD"/>
    <w:rsid w:val="0041059C"/>
    <w:rsid w:val="00413420"/>
    <w:rsid w:val="00413DB6"/>
    <w:rsid w:val="00416741"/>
    <w:rsid w:val="004201AA"/>
    <w:rsid w:val="0042581E"/>
    <w:rsid w:val="0043021E"/>
    <w:rsid w:val="00431181"/>
    <w:rsid w:val="00431C66"/>
    <w:rsid w:val="00435291"/>
    <w:rsid w:val="0044543E"/>
    <w:rsid w:val="00451A1C"/>
    <w:rsid w:val="00452DC6"/>
    <w:rsid w:val="00461A50"/>
    <w:rsid w:val="00465678"/>
    <w:rsid w:val="00482744"/>
    <w:rsid w:val="00482BB3"/>
    <w:rsid w:val="00487B0B"/>
    <w:rsid w:val="004A1EBB"/>
    <w:rsid w:val="004A6D71"/>
    <w:rsid w:val="004B3640"/>
    <w:rsid w:val="004B36A4"/>
    <w:rsid w:val="004B51AE"/>
    <w:rsid w:val="004B6815"/>
    <w:rsid w:val="004B770D"/>
    <w:rsid w:val="004C7F54"/>
    <w:rsid w:val="004D3B0E"/>
    <w:rsid w:val="004D6C58"/>
    <w:rsid w:val="004E02AC"/>
    <w:rsid w:val="004E41D9"/>
    <w:rsid w:val="00507289"/>
    <w:rsid w:val="00514E7A"/>
    <w:rsid w:val="00523B94"/>
    <w:rsid w:val="00532A78"/>
    <w:rsid w:val="005340BC"/>
    <w:rsid w:val="00540BC0"/>
    <w:rsid w:val="00545367"/>
    <w:rsid w:val="005607B2"/>
    <w:rsid w:val="00574718"/>
    <w:rsid w:val="00584098"/>
    <w:rsid w:val="005926B0"/>
    <w:rsid w:val="00597371"/>
    <w:rsid w:val="005A213F"/>
    <w:rsid w:val="005B57CD"/>
    <w:rsid w:val="005C3A9B"/>
    <w:rsid w:val="005C7397"/>
    <w:rsid w:val="005D02EA"/>
    <w:rsid w:val="005E02BB"/>
    <w:rsid w:val="005E5BBC"/>
    <w:rsid w:val="005E667F"/>
    <w:rsid w:val="005E6940"/>
    <w:rsid w:val="005F040A"/>
    <w:rsid w:val="005F1FB7"/>
    <w:rsid w:val="005F2736"/>
    <w:rsid w:val="005F3E46"/>
    <w:rsid w:val="005F5E14"/>
    <w:rsid w:val="00606851"/>
    <w:rsid w:val="00610696"/>
    <w:rsid w:val="00623351"/>
    <w:rsid w:val="00624EAB"/>
    <w:rsid w:val="0063407D"/>
    <w:rsid w:val="00656237"/>
    <w:rsid w:val="00682BA8"/>
    <w:rsid w:val="0068512E"/>
    <w:rsid w:val="00697CC7"/>
    <w:rsid w:val="006A78DD"/>
    <w:rsid w:val="006B10DB"/>
    <w:rsid w:val="006B334F"/>
    <w:rsid w:val="006B3B5D"/>
    <w:rsid w:val="006B690A"/>
    <w:rsid w:val="006B768E"/>
    <w:rsid w:val="006C0A20"/>
    <w:rsid w:val="006C3353"/>
    <w:rsid w:val="006C55B9"/>
    <w:rsid w:val="006D24E5"/>
    <w:rsid w:val="006D771C"/>
    <w:rsid w:val="006E1124"/>
    <w:rsid w:val="006E16EE"/>
    <w:rsid w:val="006E1D0E"/>
    <w:rsid w:val="006E7A9B"/>
    <w:rsid w:val="006F17E1"/>
    <w:rsid w:val="0071051B"/>
    <w:rsid w:val="0071066A"/>
    <w:rsid w:val="00732E4C"/>
    <w:rsid w:val="0073470A"/>
    <w:rsid w:val="007447CB"/>
    <w:rsid w:val="00747FF7"/>
    <w:rsid w:val="00752F85"/>
    <w:rsid w:val="007568CA"/>
    <w:rsid w:val="00756E06"/>
    <w:rsid w:val="00772A27"/>
    <w:rsid w:val="007737E6"/>
    <w:rsid w:val="00780E41"/>
    <w:rsid w:val="0079279D"/>
    <w:rsid w:val="00794691"/>
    <w:rsid w:val="007A301B"/>
    <w:rsid w:val="007B209C"/>
    <w:rsid w:val="007C217A"/>
    <w:rsid w:val="007D2285"/>
    <w:rsid w:val="007D552E"/>
    <w:rsid w:val="007D5F81"/>
    <w:rsid w:val="007F76C1"/>
    <w:rsid w:val="008025F6"/>
    <w:rsid w:val="00806F30"/>
    <w:rsid w:val="00816D85"/>
    <w:rsid w:val="008223FA"/>
    <w:rsid w:val="008246ED"/>
    <w:rsid w:val="00827EFF"/>
    <w:rsid w:val="00830EF8"/>
    <w:rsid w:val="008332BD"/>
    <w:rsid w:val="008431A3"/>
    <w:rsid w:val="008442C1"/>
    <w:rsid w:val="008727DE"/>
    <w:rsid w:val="00873EDC"/>
    <w:rsid w:val="0087472C"/>
    <w:rsid w:val="00876DFC"/>
    <w:rsid w:val="00883DC1"/>
    <w:rsid w:val="008864D9"/>
    <w:rsid w:val="008908E3"/>
    <w:rsid w:val="00891860"/>
    <w:rsid w:val="00897514"/>
    <w:rsid w:val="008A01DA"/>
    <w:rsid w:val="008A04C9"/>
    <w:rsid w:val="008A1C7B"/>
    <w:rsid w:val="008A4548"/>
    <w:rsid w:val="008A76DA"/>
    <w:rsid w:val="008B7044"/>
    <w:rsid w:val="008C1BE9"/>
    <w:rsid w:val="008C5B5D"/>
    <w:rsid w:val="008D1DDD"/>
    <w:rsid w:val="008E40AF"/>
    <w:rsid w:val="008F0F60"/>
    <w:rsid w:val="008F6006"/>
    <w:rsid w:val="008F6F70"/>
    <w:rsid w:val="0090372D"/>
    <w:rsid w:val="00905BB2"/>
    <w:rsid w:val="00907D9C"/>
    <w:rsid w:val="00922651"/>
    <w:rsid w:val="00922B5F"/>
    <w:rsid w:val="009258B6"/>
    <w:rsid w:val="00925AF7"/>
    <w:rsid w:val="00926493"/>
    <w:rsid w:val="00934017"/>
    <w:rsid w:val="00934874"/>
    <w:rsid w:val="00934AD3"/>
    <w:rsid w:val="00937297"/>
    <w:rsid w:val="0094013E"/>
    <w:rsid w:val="00943078"/>
    <w:rsid w:val="00943589"/>
    <w:rsid w:val="0094593A"/>
    <w:rsid w:val="00945A8E"/>
    <w:rsid w:val="00954480"/>
    <w:rsid w:val="00967816"/>
    <w:rsid w:val="00970269"/>
    <w:rsid w:val="00970813"/>
    <w:rsid w:val="009773F1"/>
    <w:rsid w:val="0098126F"/>
    <w:rsid w:val="00994BFB"/>
    <w:rsid w:val="009A2B07"/>
    <w:rsid w:val="009A2F89"/>
    <w:rsid w:val="009A3C0A"/>
    <w:rsid w:val="009A54EB"/>
    <w:rsid w:val="009A7421"/>
    <w:rsid w:val="009C334D"/>
    <w:rsid w:val="009C3EF7"/>
    <w:rsid w:val="009C7DC5"/>
    <w:rsid w:val="009D0D08"/>
    <w:rsid w:val="009D74C3"/>
    <w:rsid w:val="009E0D3A"/>
    <w:rsid w:val="009E35B7"/>
    <w:rsid w:val="009E429D"/>
    <w:rsid w:val="009F0A95"/>
    <w:rsid w:val="009F3D24"/>
    <w:rsid w:val="009F6F5C"/>
    <w:rsid w:val="00A0206A"/>
    <w:rsid w:val="00A07186"/>
    <w:rsid w:val="00A07B56"/>
    <w:rsid w:val="00A103D8"/>
    <w:rsid w:val="00A114B4"/>
    <w:rsid w:val="00A16B53"/>
    <w:rsid w:val="00A16E71"/>
    <w:rsid w:val="00A174D4"/>
    <w:rsid w:val="00A2704A"/>
    <w:rsid w:val="00A34F20"/>
    <w:rsid w:val="00A428E4"/>
    <w:rsid w:val="00A4555A"/>
    <w:rsid w:val="00A53588"/>
    <w:rsid w:val="00A61D98"/>
    <w:rsid w:val="00A6250C"/>
    <w:rsid w:val="00A71BAD"/>
    <w:rsid w:val="00A74EF4"/>
    <w:rsid w:val="00A8310B"/>
    <w:rsid w:val="00A838D9"/>
    <w:rsid w:val="00A87490"/>
    <w:rsid w:val="00A932E1"/>
    <w:rsid w:val="00A9479E"/>
    <w:rsid w:val="00AA2AD2"/>
    <w:rsid w:val="00AB11FE"/>
    <w:rsid w:val="00AB3E6E"/>
    <w:rsid w:val="00AC02E9"/>
    <w:rsid w:val="00AC0FCA"/>
    <w:rsid w:val="00AC29E0"/>
    <w:rsid w:val="00AC7236"/>
    <w:rsid w:val="00AD0392"/>
    <w:rsid w:val="00AD16CB"/>
    <w:rsid w:val="00AD3254"/>
    <w:rsid w:val="00AD4EFD"/>
    <w:rsid w:val="00AE3E23"/>
    <w:rsid w:val="00AF0F22"/>
    <w:rsid w:val="00AF2AA6"/>
    <w:rsid w:val="00B00355"/>
    <w:rsid w:val="00B0093F"/>
    <w:rsid w:val="00B046BD"/>
    <w:rsid w:val="00B068A5"/>
    <w:rsid w:val="00B077F1"/>
    <w:rsid w:val="00B118B4"/>
    <w:rsid w:val="00B1410D"/>
    <w:rsid w:val="00B151A2"/>
    <w:rsid w:val="00B15CFF"/>
    <w:rsid w:val="00B237E6"/>
    <w:rsid w:val="00B30739"/>
    <w:rsid w:val="00B351E8"/>
    <w:rsid w:val="00B42132"/>
    <w:rsid w:val="00B5218B"/>
    <w:rsid w:val="00B62516"/>
    <w:rsid w:val="00B67D20"/>
    <w:rsid w:val="00B71B8B"/>
    <w:rsid w:val="00B77EC9"/>
    <w:rsid w:val="00B91017"/>
    <w:rsid w:val="00B923F0"/>
    <w:rsid w:val="00BA2B76"/>
    <w:rsid w:val="00BA3854"/>
    <w:rsid w:val="00BA56C0"/>
    <w:rsid w:val="00BB21F0"/>
    <w:rsid w:val="00BB55C9"/>
    <w:rsid w:val="00BC637D"/>
    <w:rsid w:val="00BD231F"/>
    <w:rsid w:val="00BE4527"/>
    <w:rsid w:val="00BF2F43"/>
    <w:rsid w:val="00BF5F3E"/>
    <w:rsid w:val="00BF7AE8"/>
    <w:rsid w:val="00C016C7"/>
    <w:rsid w:val="00C14AD6"/>
    <w:rsid w:val="00C16E9E"/>
    <w:rsid w:val="00C20A1B"/>
    <w:rsid w:val="00C23369"/>
    <w:rsid w:val="00C2340A"/>
    <w:rsid w:val="00C30229"/>
    <w:rsid w:val="00C36E89"/>
    <w:rsid w:val="00C37984"/>
    <w:rsid w:val="00C42A0F"/>
    <w:rsid w:val="00C46EAA"/>
    <w:rsid w:val="00C47346"/>
    <w:rsid w:val="00C52A7B"/>
    <w:rsid w:val="00C61B1F"/>
    <w:rsid w:val="00C6527E"/>
    <w:rsid w:val="00C65F91"/>
    <w:rsid w:val="00C672D2"/>
    <w:rsid w:val="00C70424"/>
    <w:rsid w:val="00C73D6A"/>
    <w:rsid w:val="00C82187"/>
    <w:rsid w:val="00C838EC"/>
    <w:rsid w:val="00C97ECF"/>
    <w:rsid w:val="00CA6221"/>
    <w:rsid w:val="00CB199E"/>
    <w:rsid w:val="00CC7CF1"/>
    <w:rsid w:val="00CD4EBF"/>
    <w:rsid w:val="00CD6239"/>
    <w:rsid w:val="00CE2922"/>
    <w:rsid w:val="00CF0ADD"/>
    <w:rsid w:val="00CF25FB"/>
    <w:rsid w:val="00CF3708"/>
    <w:rsid w:val="00D010B2"/>
    <w:rsid w:val="00D16070"/>
    <w:rsid w:val="00D23250"/>
    <w:rsid w:val="00D23FFA"/>
    <w:rsid w:val="00D26DB4"/>
    <w:rsid w:val="00D27B08"/>
    <w:rsid w:val="00D31077"/>
    <w:rsid w:val="00D367ED"/>
    <w:rsid w:val="00D37124"/>
    <w:rsid w:val="00D50A54"/>
    <w:rsid w:val="00D56B30"/>
    <w:rsid w:val="00D56EC5"/>
    <w:rsid w:val="00D67BE6"/>
    <w:rsid w:val="00D75659"/>
    <w:rsid w:val="00D8664E"/>
    <w:rsid w:val="00D94E82"/>
    <w:rsid w:val="00D9782D"/>
    <w:rsid w:val="00DA1A17"/>
    <w:rsid w:val="00DB156C"/>
    <w:rsid w:val="00DC0B23"/>
    <w:rsid w:val="00DC0E67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13A93"/>
    <w:rsid w:val="00E20A9C"/>
    <w:rsid w:val="00E25C4D"/>
    <w:rsid w:val="00E26B32"/>
    <w:rsid w:val="00E27001"/>
    <w:rsid w:val="00E271CB"/>
    <w:rsid w:val="00E4602D"/>
    <w:rsid w:val="00E50962"/>
    <w:rsid w:val="00E735CB"/>
    <w:rsid w:val="00E85346"/>
    <w:rsid w:val="00E90A8F"/>
    <w:rsid w:val="00E91263"/>
    <w:rsid w:val="00E91905"/>
    <w:rsid w:val="00EA0398"/>
    <w:rsid w:val="00EA3CFA"/>
    <w:rsid w:val="00EB0B6D"/>
    <w:rsid w:val="00EC20E8"/>
    <w:rsid w:val="00EC3F28"/>
    <w:rsid w:val="00EE1960"/>
    <w:rsid w:val="00EE4677"/>
    <w:rsid w:val="00F14C9E"/>
    <w:rsid w:val="00F16CC2"/>
    <w:rsid w:val="00F16D88"/>
    <w:rsid w:val="00F3152D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96E3F"/>
    <w:rsid w:val="00FA27B3"/>
    <w:rsid w:val="00FA3C82"/>
    <w:rsid w:val="00FA597B"/>
    <w:rsid w:val="00FA5F6D"/>
    <w:rsid w:val="00FB29E3"/>
    <w:rsid w:val="00FB6566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1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41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avchenko\Downloads\_blank" TargetMode="External"/><Relationship Id="rId13" Type="http://schemas.openxmlformats.org/officeDocument/2006/relationships/hyperlink" Target="file:///C:\savchenko\Downloads\_blank" TargetMode="External"/><Relationship Id="rId18" Type="http://schemas.openxmlformats.org/officeDocument/2006/relationships/hyperlink" Target="https://fiu.gov.ua/assets/userfiles/730/dobir/formaresume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savchenko\Downloads\_blank" TargetMode="External"/><Relationship Id="rId17" Type="http://schemas.openxmlformats.org/officeDocument/2006/relationships/hyperlink" Target="https://fiu.gov.ua/assets/userfiles/730/dobir/zajav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dry@fiu.gov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savchenko\Downloads\_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savchenko\Downloads\_blank" TargetMode="External"/><Relationship Id="rId10" Type="http://schemas.openxmlformats.org/officeDocument/2006/relationships/hyperlink" Target="file:///C:\savchenko\Downloads\_blan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savchenko\Downloads\_blank" TargetMode="External"/><Relationship Id="rId14" Type="http://schemas.openxmlformats.org/officeDocument/2006/relationships/hyperlink" Target="file:///C:\savchenko\Downloads\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BF59-36CE-4805-8775-BEF38271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7264</Words>
  <Characters>4141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31</cp:revision>
  <cp:lastPrinted>2023-08-31T11:40:00Z</cp:lastPrinted>
  <dcterms:created xsi:type="dcterms:W3CDTF">2023-02-15T11:18:00Z</dcterms:created>
  <dcterms:modified xsi:type="dcterms:W3CDTF">2024-06-21T07:47:00Z</dcterms:modified>
</cp:coreProperties>
</file>