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footer3.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7.xml" ContentType="application/vnd.openxmlformats-officedocument.drawingml.chart+xml"/>
  <Override PartName="/word/theme/themeOverride14.xml" ContentType="application/vnd.openxmlformats-officedocument.themeOverride+xml"/>
  <Override PartName="/word/drawings/drawing1.xml" ContentType="application/vnd.openxmlformats-officedocument.drawingml.chartshapes+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2BBF" w:rsidRPr="001500B3" w:rsidRDefault="003F40FB">
      <w:r>
        <w:rPr>
          <w:noProof/>
          <w:lang w:eastAsia="uk-UA"/>
        </w:rPr>
        <w:drawing>
          <wp:anchor distT="0" distB="0" distL="114300" distR="114300" simplePos="0" relativeHeight="251869184" behindDoc="0" locked="0" layoutInCell="1" allowOverlap="1">
            <wp:simplePos x="0" y="0"/>
            <wp:positionH relativeFrom="column">
              <wp:posOffset>-1061085</wp:posOffset>
            </wp:positionH>
            <wp:positionV relativeFrom="paragraph">
              <wp:posOffset>-530860</wp:posOffset>
            </wp:positionV>
            <wp:extent cx="7591425" cy="10696251"/>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Титулка (Жовта).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00589" cy="10709163"/>
                    </a:xfrm>
                    <a:prstGeom prst="rect">
                      <a:avLst/>
                    </a:prstGeom>
                  </pic:spPr>
                </pic:pic>
              </a:graphicData>
            </a:graphic>
            <wp14:sizeRelH relativeFrom="margin">
              <wp14:pctWidth>0</wp14:pctWidth>
            </wp14:sizeRelH>
            <wp14:sizeRelV relativeFrom="margin">
              <wp14:pctHeight>0</wp14:pctHeight>
            </wp14:sizeRelV>
          </wp:anchor>
        </w:drawing>
      </w:r>
    </w:p>
    <w:p w:rsidR="007046A6" w:rsidRPr="001500B3" w:rsidRDefault="007046A6" w:rsidP="003F40FB">
      <w:pPr>
        <w:ind w:left="-1701" w:right="-850"/>
      </w:pPr>
    </w:p>
    <w:p w:rsidR="007046A6" w:rsidRPr="001500B3" w:rsidRDefault="007046A6"/>
    <w:p w:rsidR="007046A6" w:rsidRPr="001500B3" w:rsidRDefault="007046A6">
      <w:pPr>
        <w:sectPr w:rsidR="007046A6" w:rsidRPr="001500B3" w:rsidSect="00A05E3E">
          <w:footerReference w:type="default" r:id="rId10"/>
          <w:pgSz w:w="11906" w:h="16838"/>
          <w:pgMar w:top="851" w:right="850" w:bottom="1134" w:left="1701" w:header="708" w:footer="708" w:gutter="0"/>
          <w:pgNumType w:start="1"/>
          <w:cols w:space="708"/>
          <w:titlePg/>
          <w:docGrid w:linePitch="360"/>
        </w:sectPr>
      </w:pPr>
    </w:p>
    <w:p w:rsidR="00B5416E" w:rsidRPr="001500B3" w:rsidRDefault="00B5416E"/>
    <w:p w:rsidR="00C445ED" w:rsidRPr="001500B3" w:rsidRDefault="00C445ED"/>
    <w:p w:rsidR="00C445ED" w:rsidRPr="001500B3" w:rsidRDefault="00C445ED"/>
    <w:p w:rsidR="00C445ED" w:rsidRPr="001500B3" w:rsidRDefault="00C445ED"/>
    <w:p w:rsidR="00C445ED" w:rsidRPr="001500B3" w:rsidRDefault="00C445ED"/>
    <w:p w:rsidR="00E64D02" w:rsidRPr="001500B3" w:rsidRDefault="00E64D02"/>
    <w:p w:rsidR="00C445ED" w:rsidRPr="001500B3" w:rsidRDefault="00C445ED"/>
    <w:sdt>
      <w:sdtPr>
        <w:rPr>
          <w:rFonts w:ascii="Times New Roman" w:eastAsiaTheme="majorEastAsia" w:hAnsi="Times New Roman" w:cs="Times New Roman"/>
          <w:b/>
          <w:sz w:val="72"/>
          <w:szCs w:val="72"/>
        </w:rPr>
        <w:alias w:val="Заголовок"/>
        <w:id w:val="-1863124489"/>
        <w:dataBinding w:prefixMappings="xmlns:ns0='http://schemas.openxmlformats.org/package/2006/metadata/core-properties' xmlns:ns1='http://purl.org/dc/elements/1.1/'" w:xpath="/ns0:coreProperties[1]/ns1:title[1]" w:storeItemID="{6C3C8BC8-F283-45AE-878A-BAB7291924A1}"/>
        <w:text/>
      </w:sdtPr>
      <w:sdtEndPr/>
      <w:sdtContent>
        <w:p w:rsidR="00EA2BBF" w:rsidRPr="001500B3" w:rsidRDefault="009D4BA4" w:rsidP="00EA2BBF">
          <w:pPr>
            <w:spacing w:line="240" w:lineRule="auto"/>
            <w:jc w:val="center"/>
            <w:rPr>
              <w:rFonts w:ascii="Times New Roman" w:eastAsiaTheme="majorEastAsia" w:hAnsi="Times New Roman" w:cs="Times New Roman"/>
              <w:b/>
              <w:sz w:val="72"/>
              <w:szCs w:val="72"/>
            </w:rPr>
          </w:pPr>
          <w:r>
            <w:rPr>
              <w:rFonts w:ascii="Times New Roman" w:eastAsiaTheme="majorEastAsia" w:hAnsi="Times New Roman" w:cs="Times New Roman"/>
              <w:b/>
              <w:sz w:val="72"/>
              <w:szCs w:val="72"/>
            </w:rPr>
            <w:t>ЗВТ</w:t>
          </w:r>
        </w:p>
      </w:sdtContent>
    </w:sdt>
    <w:p w:rsidR="00C445ED" w:rsidRPr="001500B3" w:rsidRDefault="00C445ED"/>
    <w:p w:rsidR="00C445ED" w:rsidRPr="001500B3" w:rsidRDefault="00BC38EB" w:rsidP="00EA2BBF">
      <w:pPr>
        <w:jc w:val="center"/>
      </w:pPr>
      <w:r w:rsidRPr="001500B3">
        <w:rPr>
          <w:rFonts w:ascii="Times New Roman" w:hAnsi="Times New Roman" w:cs="Times New Roman"/>
          <w:b/>
          <w:sz w:val="32"/>
          <w:szCs w:val="32"/>
        </w:rPr>
        <w:t>ПРО СТАН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r w:rsidR="00C270F1" w:rsidRPr="001500B3">
        <w:rPr>
          <w:rFonts w:ascii="Times New Roman" w:hAnsi="Times New Roman" w:cs="Times New Roman"/>
          <w:b/>
          <w:sz w:val="32"/>
          <w:szCs w:val="32"/>
        </w:rPr>
        <w:t xml:space="preserve"> ЗА 202</w:t>
      </w:r>
      <w:r w:rsidR="001B30D4" w:rsidRPr="001500B3">
        <w:rPr>
          <w:rFonts w:ascii="Times New Roman" w:hAnsi="Times New Roman" w:cs="Times New Roman"/>
          <w:b/>
          <w:sz w:val="32"/>
          <w:szCs w:val="32"/>
        </w:rPr>
        <w:t>2</w:t>
      </w:r>
      <w:r w:rsidR="00C270F1" w:rsidRPr="001500B3">
        <w:rPr>
          <w:rFonts w:ascii="Times New Roman" w:hAnsi="Times New Roman" w:cs="Times New Roman"/>
          <w:b/>
          <w:sz w:val="32"/>
          <w:szCs w:val="32"/>
        </w:rPr>
        <w:t xml:space="preserve"> РІК</w:t>
      </w:r>
    </w:p>
    <w:p w:rsidR="00C445ED" w:rsidRPr="001500B3" w:rsidRDefault="00C445ED"/>
    <w:p w:rsidR="00C445ED" w:rsidRPr="001500B3" w:rsidRDefault="00C445ED"/>
    <w:p w:rsidR="00C445ED" w:rsidRPr="001500B3" w:rsidRDefault="00C445ED"/>
    <w:p w:rsidR="00C445ED" w:rsidRPr="001500B3" w:rsidRDefault="00C445ED"/>
    <w:p w:rsidR="00C445ED" w:rsidRPr="001500B3" w:rsidRDefault="00C445ED"/>
    <w:p w:rsidR="00C445ED" w:rsidRPr="001500B3" w:rsidRDefault="00C445ED"/>
    <w:p w:rsidR="00C445ED" w:rsidRPr="001500B3" w:rsidRDefault="00C445ED"/>
    <w:p w:rsidR="00C445ED" w:rsidRPr="001500B3" w:rsidRDefault="00C445ED"/>
    <w:p w:rsidR="00C445ED" w:rsidRPr="001500B3" w:rsidRDefault="00C445ED"/>
    <w:p w:rsidR="00C445ED" w:rsidRPr="001500B3" w:rsidRDefault="00C445ED"/>
    <w:p w:rsidR="00C445ED" w:rsidRPr="001500B3" w:rsidRDefault="00C445ED"/>
    <w:p w:rsidR="00EA2BBF" w:rsidRPr="001500B3" w:rsidRDefault="00EA2BBF"/>
    <w:p w:rsidR="00EA2BBF" w:rsidRPr="001500B3" w:rsidRDefault="00BC38EB">
      <w:r w:rsidRPr="001500B3">
        <w:rPr>
          <w:noProof/>
          <w:lang w:eastAsia="uk-UA"/>
        </w:rPr>
        <mc:AlternateContent>
          <mc:Choice Requires="wps">
            <w:drawing>
              <wp:anchor distT="0" distB="0" distL="114300" distR="114300" simplePos="0" relativeHeight="251705344" behindDoc="0" locked="0" layoutInCell="1" allowOverlap="1" wp14:anchorId="0AF96DD8" wp14:editId="1DF7AAA6">
                <wp:simplePos x="0" y="0"/>
                <wp:positionH relativeFrom="margin">
                  <wp:align>center</wp:align>
                </wp:positionH>
                <wp:positionV relativeFrom="paragraph">
                  <wp:posOffset>29845</wp:posOffset>
                </wp:positionV>
                <wp:extent cx="1924050" cy="298450"/>
                <wp:effectExtent l="0" t="0" r="0" b="6350"/>
                <wp:wrapSquare wrapText="bothSides"/>
                <wp:docPr id="59" name="Текстове поле 465"/>
                <wp:cNvGraphicFramePr/>
                <a:graphic xmlns:a="http://schemas.openxmlformats.org/drawingml/2006/main">
                  <a:graphicData uri="http://schemas.microsoft.com/office/word/2010/wordprocessingShape">
                    <wps:wsp>
                      <wps:cNvSpPr txBox="1"/>
                      <wps:spPr>
                        <a:xfrm>
                          <a:off x="0" y="0"/>
                          <a:ext cx="1924050" cy="298450"/>
                        </a:xfrm>
                        <a:prstGeom prst="rect">
                          <a:avLst/>
                        </a:prstGeom>
                        <a:noFill/>
                        <a:ln w="6350">
                          <a:noFill/>
                        </a:ln>
                        <a:effectLst/>
                      </wps:spPr>
                      <wps:txbx>
                        <w:txbxContent>
                          <w:p w:rsidR="00763AF1" w:rsidRPr="00044897" w:rsidRDefault="00763AF1" w:rsidP="00EA2BBF">
                            <w:pPr>
                              <w:pStyle w:val="a3"/>
                              <w:widowControl w:val="0"/>
                              <w:spacing w:after="120"/>
                              <w:jc w:val="center"/>
                              <w:rPr>
                                <w:rFonts w:ascii="Times New Roman" w:hAnsi="Times New Roman" w:cs="Times New Roman"/>
                                <w:sz w:val="28"/>
                                <w:szCs w:val="28"/>
                                <w:lang w:val="en-US"/>
                              </w:rPr>
                            </w:pPr>
                            <w:r w:rsidRPr="003D067C">
                              <w:rPr>
                                <w:rFonts w:ascii="Times New Roman" w:hAnsi="Times New Roman" w:cs="Times New Roman"/>
                                <w:sz w:val="28"/>
                                <w:szCs w:val="28"/>
                              </w:rPr>
                              <w:t>Київ - 202</w:t>
                            </w:r>
                            <w:r>
                              <w:rPr>
                                <w:rFonts w:ascii="Times New Roman" w:hAnsi="Times New Roman" w:cs="Times New Roman"/>
                                <w:sz w:val="28"/>
                                <w:szCs w:val="28"/>
                              </w:rPr>
                              <w:t>3</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AF96DD8" id="_x0000_t202" coordsize="21600,21600" o:spt="202" path="m,l,21600r21600,l21600,xe">
                <v:stroke joinstyle="miter"/>
                <v:path gradientshapeok="t" o:connecttype="rect"/>
              </v:shapetype>
              <v:shape id="Текстове поле 465" o:spid="_x0000_s1026" type="#_x0000_t202" style="position:absolute;margin-left:0;margin-top:2.35pt;width:151.5pt;height:23.5pt;z-index:25170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" filled="f" stroked="f" strokeweight=".5pt">
                <v:textbox>
                  <w:txbxContent>
                    <w:p w:rsidR="00763AF1" w:rsidRPr="00044897" w:rsidRDefault="00763AF1" w:rsidP="00EA2BBF">
                      <w:pPr>
                        <w:pStyle w:val="a3"/>
                        <w:widowControl w:val="0"/>
                        <w:spacing w:after="120"/>
                        <w:jc w:val="center"/>
                        <w:rPr>
                          <w:rFonts w:ascii="Times New Roman" w:hAnsi="Times New Roman" w:cs="Times New Roman"/>
                          <w:sz w:val="28"/>
                          <w:szCs w:val="28"/>
                          <w:lang w:val="en-US"/>
                        </w:rPr>
                      </w:pPr>
                      <w:r w:rsidRPr="003D067C">
                        <w:rPr>
                          <w:rFonts w:ascii="Times New Roman" w:hAnsi="Times New Roman" w:cs="Times New Roman"/>
                          <w:sz w:val="28"/>
                          <w:szCs w:val="28"/>
                        </w:rPr>
                        <w:t>Київ - 202</w:t>
                      </w:r>
                      <w:r>
                        <w:rPr>
                          <w:rFonts w:ascii="Times New Roman" w:hAnsi="Times New Roman" w:cs="Times New Roman"/>
                          <w:sz w:val="28"/>
                          <w:szCs w:val="28"/>
                        </w:rPr>
                        <w:t>3</w:t>
                      </w:r>
                    </w:p>
                  </w:txbxContent>
                </v:textbox>
                <w10:wrap type="square" anchorx="margin"/>
              </v:shape>
            </w:pict>
          </mc:Fallback>
        </mc:AlternateContent>
      </w:r>
    </w:p>
    <w:p w:rsidR="00C445ED" w:rsidRPr="001500B3" w:rsidRDefault="00C445ED"/>
    <w:p w:rsidR="00EA2BBF" w:rsidRPr="001500B3" w:rsidRDefault="00EA2BBF">
      <w:r w:rsidRPr="001500B3">
        <w:br w:type="page"/>
      </w:r>
    </w:p>
    <w:p w:rsidR="00C445ED" w:rsidRPr="000F4691" w:rsidRDefault="00C445ED" w:rsidP="000F4691">
      <w:pPr>
        <w:keepNext/>
        <w:keepLines/>
        <w:spacing w:after="120"/>
        <w:jc w:val="center"/>
        <w:rPr>
          <w:rFonts w:ascii="Times New Roman" w:hAnsi="Times New Roman" w:cs="Times New Roman"/>
          <w:b/>
          <w:bCs/>
          <w:sz w:val="28"/>
          <w:szCs w:val="28"/>
        </w:rPr>
      </w:pPr>
      <w:bookmarkStart w:id="0" w:name="_Toc2683933"/>
      <w:r w:rsidRPr="000F4691">
        <w:rPr>
          <w:rFonts w:ascii="Times New Roman" w:hAnsi="Times New Roman" w:cs="Times New Roman"/>
          <w:b/>
          <w:bCs/>
          <w:sz w:val="28"/>
          <w:szCs w:val="28"/>
        </w:rPr>
        <w:lastRenderedPageBreak/>
        <w:t>ЗМІСТ</w:t>
      </w:r>
    </w:p>
    <w:p w:rsidR="002C722E" w:rsidRPr="002C722E" w:rsidRDefault="000E507E" w:rsidP="002C722E">
      <w:pPr>
        <w:pStyle w:val="13"/>
        <w:tabs>
          <w:tab w:val="right" w:leader="dot" w:pos="9629"/>
        </w:tabs>
        <w:spacing w:before="0" w:after="120" w:line="240" w:lineRule="auto"/>
        <w:rPr>
          <w:rFonts w:ascii="Times New Roman" w:eastAsiaTheme="minorEastAsia" w:hAnsi="Times New Roman" w:cs="Times New Roman"/>
          <w:b w:val="0"/>
          <w:bCs w:val="0"/>
          <w:caps w:val="0"/>
          <w:noProof/>
          <w:sz w:val="22"/>
          <w:szCs w:val="22"/>
          <w:lang w:eastAsia="uk-UA"/>
        </w:rPr>
      </w:pPr>
      <w:r w:rsidRPr="002C722E">
        <w:rPr>
          <w:rFonts w:ascii="Times New Roman" w:eastAsia="Times New Roman" w:hAnsi="Times New Roman" w:cs="Times New Roman"/>
          <w:b w:val="0"/>
          <w:noProof/>
          <w:sz w:val="28"/>
          <w:szCs w:val="28"/>
        </w:rPr>
        <w:fldChar w:fldCharType="begin"/>
      </w:r>
      <w:r w:rsidRPr="002C722E">
        <w:rPr>
          <w:rFonts w:ascii="Times New Roman" w:eastAsia="Times New Roman" w:hAnsi="Times New Roman" w:cs="Times New Roman"/>
          <w:b w:val="0"/>
          <w:noProof/>
          <w:sz w:val="28"/>
          <w:szCs w:val="28"/>
        </w:rPr>
        <w:instrText xml:space="preserve"> TOC \o "1-2" \h \z \u </w:instrText>
      </w:r>
      <w:r w:rsidRPr="002C722E">
        <w:rPr>
          <w:rFonts w:ascii="Times New Roman" w:eastAsia="Times New Roman" w:hAnsi="Times New Roman" w:cs="Times New Roman"/>
          <w:b w:val="0"/>
          <w:noProof/>
          <w:sz w:val="28"/>
          <w:szCs w:val="28"/>
        </w:rPr>
        <w:fldChar w:fldCharType="separate"/>
      </w:r>
      <w:hyperlink w:anchor="_Toc130302880" w:history="1">
        <w:r w:rsidR="002C722E" w:rsidRPr="002C722E">
          <w:rPr>
            <w:rStyle w:val="af4"/>
            <w:rFonts w:ascii="Times New Roman" w:eastAsia="Times New Roman" w:hAnsi="Times New Roman" w:cs="Times New Roman"/>
            <w:b w:val="0"/>
            <w:noProof/>
            <w:lang w:eastAsia="ru-RU"/>
          </w:rPr>
          <w:t>Вступ</w:t>
        </w:r>
        <w:r w:rsidR="002C722E" w:rsidRPr="002C722E">
          <w:rPr>
            <w:rFonts w:ascii="Times New Roman" w:hAnsi="Times New Roman" w:cs="Times New Roman"/>
            <w:b w:val="0"/>
            <w:noProof/>
            <w:webHidden/>
          </w:rPr>
          <w:tab/>
        </w:r>
        <w:r w:rsidR="002C722E" w:rsidRPr="002C722E">
          <w:rPr>
            <w:rFonts w:ascii="Times New Roman" w:hAnsi="Times New Roman" w:cs="Times New Roman"/>
            <w:b w:val="0"/>
            <w:noProof/>
            <w:webHidden/>
          </w:rPr>
          <w:fldChar w:fldCharType="begin"/>
        </w:r>
        <w:r w:rsidR="002C722E" w:rsidRPr="002C722E">
          <w:rPr>
            <w:rFonts w:ascii="Times New Roman" w:hAnsi="Times New Roman" w:cs="Times New Roman"/>
            <w:b w:val="0"/>
            <w:noProof/>
            <w:webHidden/>
          </w:rPr>
          <w:instrText xml:space="preserve"> PAGEREF _Toc130302880 \h </w:instrText>
        </w:r>
        <w:r w:rsidR="002C722E" w:rsidRPr="002C722E">
          <w:rPr>
            <w:rFonts w:ascii="Times New Roman" w:hAnsi="Times New Roman" w:cs="Times New Roman"/>
            <w:b w:val="0"/>
            <w:noProof/>
            <w:webHidden/>
          </w:rPr>
        </w:r>
        <w:r w:rsidR="002C722E" w:rsidRPr="002C722E">
          <w:rPr>
            <w:rFonts w:ascii="Times New Roman" w:hAnsi="Times New Roman" w:cs="Times New Roman"/>
            <w:b w:val="0"/>
            <w:noProof/>
            <w:webHidden/>
          </w:rPr>
          <w:fldChar w:fldCharType="separate"/>
        </w:r>
        <w:r w:rsidR="005F0F30">
          <w:rPr>
            <w:rFonts w:ascii="Times New Roman" w:hAnsi="Times New Roman" w:cs="Times New Roman"/>
            <w:b w:val="0"/>
            <w:noProof/>
            <w:webHidden/>
          </w:rPr>
          <w:t>4</w:t>
        </w:r>
        <w:r w:rsidR="002C722E" w:rsidRPr="002C722E">
          <w:rPr>
            <w:rFonts w:ascii="Times New Roman" w:hAnsi="Times New Roman" w:cs="Times New Roman"/>
            <w:b w:val="0"/>
            <w:noProof/>
            <w:webHidden/>
          </w:rPr>
          <w:fldChar w:fldCharType="end"/>
        </w:r>
      </w:hyperlink>
    </w:p>
    <w:p w:rsidR="002C722E" w:rsidRPr="002C722E" w:rsidRDefault="00535A34" w:rsidP="002C722E">
      <w:pPr>
        <w:pStyle w:val="13"/>
        <w:tabs>
          <w:tab w:val="left" w:pos="440"/>
          <w:tab w:val="right" w:leader="dot" w:pos="9629"/>
        </w:tabs>
        <w:spacing w:before="0" w:after="120" w:line="240" w:lineRule="auto"/>
        <w:rPr>
          <w:rFonts w:ascii="Times New Roman" w:eastAsiaTheme="minorEastAsia" w:hAnsi="Times New Roman" w:cs="Times New Roman"/>
          <w:b w:val="0"/>
          <w:bCs w:val="0"/>
          <w:caps w:val="0"/>
          <w:noProof/>
          <w:sz w:val="22"/>
          <w:szCs w:val="22"/>
          <w:lang w:eastAsia="uk-UA"/>
        </w:rPr>
      </w:pPr>
      <w:hyperlink w:anchor="_Toc130302881" w:history="1">
        <w:r w:rsidR="002C722E" w:rsidRPr="002C722E">
          <w:rPr>
            <w:rStyle w:val="af4"/>
            <w:rFonts w:ascii="Times New Roman" w:eastAsia="Calibri" w:hAnsi="Times New Roman" w:cs="Times New Roman"/>
            <w:b w:val="0"/>
            <w:noProof/>
            <w:lang w:eastAsia="ru-RU"/>
          </w:rPr>
          <w:t>1.</w:t>
        </w:r>
        <w:r w:rsidR="002C722E" w:rsidRPr="002C722E">
          <w:rPr>
            <w:rFonts w:ascii="Times New Roman" w:eastAsiaTheme="minorEastAsia" w:hAnsi="Times New Roman" w:cs="Times New Roman"/>
            <w:b w:val="0"/>
            <w:bCs w:val="0"/>
            <w:caps w:val="0"/>
            <w:noProof/>
            <w:sz w:val="22"/>
            <w:szCs w:val="22"/>
            <w:lang w:eastAsia="uk-UA"/>
          </w:rPr>
          <w:tab/>
        </w:r>
        <w:r w:rsidR="002C722E" w:rsidRPr="002C722E">
          <w:rPr>
            <w:rStyle w:val="af4"/>
            <w:rFonts w:ascii="Times New Roman" w:hAnsi="Times New Roman" w:cs="Times New Roman"/>
            <w:b w:val="0"/>
            <w:noProof/>
            <w:lang w:eastAsia="ru-RU"/>
          </w:rPr>
          <w:t>Нормативно-правове забезпечення системи фінансового моніторингу</w:t>
        </w:r>
        <w:r w:rsidR="002C722E" w:rsidRPr="002C722E">
          <w:rPr>
            <w:rFonts w:ascii="Times New Roman" w:hAnsi="Times New Roman" w:cs="Times New Roman"/>
            <w:b w:val="0"/>
            <w:noProof/>
            <w:webHidden/>
          </w:rPr>
          <w:tab/>
        </w:r>
        <w:r w:rsidR="002C722E" w:rsidRPr="002C722E">
          <w:rPr>
            <w:rFonts w:ascii="Times New Roman" w:hAnsi="Times New Roman" w:cs="Times New Roman"/>
            <w:b w:val="0"/>
            <w:noProof/>
            <w:webHidden/>
          </w:rPr>
          <w:fldChar w:fldCharType="begin"/>
        </w:r>
        <w:r w:rsidR="002C722E" w:rsidRPr="002C722E">
          <w:rPr>
            <w:rFonts w:ascii="Times New Roman" w:hAnsi="Times New Roman" w:cs="Times New Roman"/>
            <w:b w:val="0"/>
            <w:noProof/>
            <w:webHidden/>
          </w:rPr>
          <w:instrText xml:space="preserve"> PAGEREF _Toc130302881 \h </w:instrText>
        </w:r>
        <w:r w:rsidR="002C722E" w:rsidRPr="002C722E">
          <w:rPr>
            <w:rFonts w:ascii="Times New Roman" w:hAnsi="Times New Roman" w:cs="Times New Roman"/>
            <w:b w:val="0"/>
            <w:noProof/>
            <w:webHidden/>
          </w:rPr>
        </w:r>
        <w:r w:rsidR="002C722E" w:rsidRPr="002C722E">
          <w:rPr>
            <w:rFonts w:ascii="Times New Roman" w:hAnsi="Times New Roman" w:cs="Times New Roman"/>
            <w:b w:val="0"/>
            <w:noProof/>
            <w:webHidden/>
          </w:rPr>
          <w:fldChar w:fldCharType="separate"/>
        </w:r>
        <w:r w:rsidR="005F0F30">
          <w:rPr>
            <w:rFonts w:ascii="Times New Roman" w:hAnsi="Times New Roman" w:cs="Times New Roman"/>
            <w:b w:val="0"/>
            <w:noProof/>
            <w:webHidden/>
          </w:rPr>
          <w:t>5</w:t>
        </w:r>
        <w:r w:rsidR="002C722E" w:rsidRPr="002C722E">
          <w:rPr>
            <w:rFonts w:ascii="Times New Roman" w:hAnsi="Times New Roman" w:cs="Times New Roman"/>
            <w:b w:val="0"/>
            <w:noProof/>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82" w:history="1">
        <w:r w:rsidR="002C722E" w:rsidRPr="002C722E">
          <w:rPr>
            <w:rStyle w:val="af4"/>
            <w:rFonts w:eastAsia="Times New Roman"/>
          </w:rPr>
          <w:t>1.</w:t>
        </w:r>
        <w:r w:rsidR="002C722E" w:rsidRPr="002C722E">
          <w:rPr>
            <w:rStyle w:val="af4"/>
          </w:rPr>
          <w:t>1. Закони України, Укази Президента України, акти Кабінету Міністрів України</w:t>
        </w:r>
        <w:r w:rsidR="002C722E" w:rsidRPr="002C722E">
          <w:rPr>
            <w:webHidden/>
          </w:rPr>
          <w:tab/>
        </w:r>
        <w:r w:rsidR="002C722E" w:rsidRPr="002C722E">
          <w:rPr>
            <w:webHidden/>
          </w:rPr>
          <w:fldChar w:fldCharType="begin"/>
        </w:r>
        <w:r w:rsidR="002C722E" w:rsidRPr="002C722E">
          <w:rPr>
            <w:webHidden/>
          </w:rPr>
          <w:instrText xml:space="preserve"> PAGEREF _Toc130302882 \h </w:instrText>
        </w:r>
        <w:r w:rsidR="002C722E" w:rsidRPr="002C722E">
          <w:rPr>
            <w:webHidden/>
          </w:rPr>
        </w:r>
        <w:r w:rsidR="002C722E" w:rsidRPr="002C722E">
          <w:rPr>
            <w:webHidden/>
          </w:rPr>
          <w:fldChar w:fldCharType="separate"/>
        </w:r>
        <w:r w:rsidR="005F0F30">
          <w:rPr>
            <w:webHidden/>
          </w:rPr>
          <w:t>5</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83" w:history="1">
        <w:r w:rsidR="002C722E" w:rsidRPr="002C722E">
          <w:rPr>
            <w:rStyle w:val="af4"/>
            <w:rFonts w:eastAsia="Times New Roman"/>
          </w:rPr>
          <w:t>1.2. Нормативно-правові акти суб’єктів державного фінансового моніторингу</w:t>
        </w:r>
        <w:r w:rsidR="002C722E" w:rsidRPr="002C722E">
          <w:rPr>
            <w:webHidden/>
          </w:rPr>
          <w:tab/>
        </w:r>
        <w:r w:rsidR="002C722E" w:rsidRPr="002C722E">
          <w:rPr>
            <w:webHidden/>
          </w:rPr>
          <w:fldChar w:fldCharType="begin"/>
        </w:r>
        <w:r w:rsidR="002C722E" w:rsidRPr="002C722E">
          <w:rPr>
            <w:webHidden/>
          </w:rPr>
          <w:instrText xml:space="preserve"> PAGEREF _Toc130302883 \h </w:instrText>
        </w:r>
        <w:r w:rsidR="002C722E" w:rsidRPr="002C722E">
          <w:rPr>
            <w:webHidden/>
          </w:rPr>
        </w:r>
        <w:r w:rsidR="002C722E" w:rsidRPr="002C722E">
          <w:rPr>
            <w:webHidden/>
          </w:rPr>
          <w:fldChar w:fldCharType="separate"/>
        </w:r>
        <w:r w:rsidR="005F0F30">
          <w:rPr>
            <w:webHidden/>
          </w:rPr>
          <w:t>5</w:t>
        </w:r>
        <w:r w:rsidR="002C722E" w:rsidRPr="002C722E">
          <w:rPr>
            <w:webHidden/>
          </w:rPr>
          <w:fldChar w:fldCharType="end"/>
        </w:r>
      </w:hyperlink>
    </w:p>
    <w:p w:rsidR="002C722E" w:rsidRPr="002C722E" w:rsidRDefault="00535A34" w:rsidP="002C722E">
      <w:pPr>
        <w:pStyle w:val="13"/>
        <w:tabs>
          <w:tab w:val="right" w:leader="dot" w:pos="9629"/>
        </w:tabs>
        <w:spacing w:before="0" w:after="120" w:line="240" w:lineRule="auto"/>
        <w:rPr>
          <w:rFonts w:ascii="Times New Roman" w:eastAsiaTheme="minorEastAsia" w:hAnsi="Times New Roman" w:cs="Times New Roman"/>
          <w:b w:val="0"/>
          <w:bCs w:val="0"/>
          <w:caps w:val="0"/>
          <w:noProof/>
          <w:sz w:val="22"/>
          <w:szCs w:val="22"/>
          <w:lang w:eastAsia="uk-UA"/>
        </w:rPr>
      </w:pPr>
      <w:hyperlink w:anchor="_Toc130302884" w:history="1">
        <w:r w:rsidR="002C722E" w:rsidRPr="002C722E">
          <w:rPr>
            <w:rStyle w:val="af4"/>
            <w:rFonts w:ascii="Times New Roman" w:eastAsia="Times New Roman" w:hAnsi="Times New Roman" w:cs="Times New Roman"/>
            <w:b w:val="0"/>
            <w:noProof/>
            <w:lang w:eastAsia="ru-RU"/>
          </w:rPr>
          <w:t>2. Стан подання інформації суб’єктами первинного фінансового моніторингу</w:t>
        </w:r>
        <w:r w:rsidR="002C722E" w:rsidRPr="002C722E">
          <w:rPr>
            <w:rFonts w:ascii="Times New Roman" w:hAnsi="Times New Roman" w:cs="Times New Roman"/>
            <w:b w:val="0"/>
            <w:noProof/>
            <w:webHidden/>
          </w:rPr>
          <w:tab/>
        </w:r>
        <w:r w:rsidR="002C722E" w:rsidRPr="002C722E">
          <w:rPr>
            <w:rFonts w:ascii="Times New Roman" w:hAnsi="Times New Roman" w:cs="Times New Roman"/>
            <w:b w:val="0"/>
            <w:noProof/>
            <w:webHidden/>
          </w:rPr>
          <w:fldChar w:fldCharType="begin"/>
        </w:r>
        <w:r w:rsidR="002C722E" w:rsidRPr="002C722E">
          <w:rPr>
            <w:rFonts w:ascii="Times New Roman" w:hAnsi="Times New Roman" w:cs="Times New Roman"/>
            <w:b w:val="0"/>
            <w:noProof/>
            <w:webHidden/>
          </w:rPr>
          <w:instrText xml:space="preserve"> PAGEREF _Toc130302884 \h </w:instrText>
        </w:r>
        <w:r w:rsidR="002C722E" w:rsidRPr="002C722E">
          <w:rPr>
            <w:rFonts w:ascii="Times New Roman" w:hAnsi="Times New Roman" w:cs="Times New Roman"/>
            <w:b w:val="0"/>
            <w:noProof/>
            <w:webHidden/>
          </w:rPr>
        </w:r>
        <w:r w:rsidR="002C722E" w:rsidRPr="002C722E">
          <w:rPr>
            <w:rFonts w:ascii="Times New Roman" w:hAnsi="Times New Roman" w:cs="Times New Roman"/>
            <w:b w:val="0"/>
            <w:noProof/>
            <w:webHidden/>
          </w:rPr>
          <w:fldChar w:fldCharType="separate"/>
        </w:r>
        <w:r w:rsidR="005F0F30">
          <w:rPr>
            <w:rFonts w:ascii="Times New Roman" w:hAnsi="Times New Roman" w:cs="Times New Roman"/>
            <w:b w:val="0"/>
            <w:noProof/>
            <w:webHidden/>
          </w:rPr>
          <w:t>6</w:t>
        </w:r>
        <w:r w:rsidR="002C722E" w:rsidRPr="002C722E">
          <w:rPr>
            <w:rFonts w:ascii="Times New Roman" w:hAnsi="Times New Roman" w:cs="Times New Roman"/>
            <w:b w:val="0"/>
            <w:noProof/>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85" w:history="1">
        <w:r w:rsidR="002C722E" w:rsidRPr="002C722E">
          <w:rPr>
            <w:rStyle w:val="af4"/>
            <w:rFonts w:eastAsia="Times New Roman"/>
          </w:rPr>
          <w:t>2.1. Інформація щодо обліку в Держфінмоніторингу суб’єктів первинного фінансового моніторингу</w:t>
        </w:r>
        <w:r w:rsidR="002C722E" w:rsidRPr="002C722E">
          <w:rPr>
            <w:webHidden/>
          </w:rPr>
          <w:tab/>
        </w:r>
        <w:r w:rsidR="002C722E" w:rsidRPr="002C722E">
          <w:rPr>
            <w:webHidden/>
          </w:rPr>
          <w:fldChar w:fldCharType="begin"/>
        </w:r>
        <w:r w:rsidR="002C722E" w:rsidRPr="002C722E">
          <w:rPr>
            <w:webHidden/>
          </w:rPr>
          <w:instrText xml:space="preserve"> PAGEREF _Toc130302885 \h </w:instrText>
        </w:r>
        <w:r w:rsidR="002C722E" w:rsidRPr="002C722E">
          <w:rPr>
            <w:webHidden/>
          </w:rPr>
        </w:r>
        <w:r w:rsidR="002C722E" w:rsidRPr="002C722E">
          <w:rPr>
            <w:webHidden/>
          </w:rPr>
          <w:fldChar w:fldCharType="separate"/>
        </w:r>
        <w:r w:rsidR="005F0F30">
          <w:rPr>
            <w:webHidden/>
          </w:rPr>
          <w:t>6</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86" w:history="1">
        <w:r w:rsidR="002C722E" w:rsidRPr="002C722E">
          <w:rPr>
            <w:rStyle w:val="af4"/>
            <w:rFonts w:eastAsia="Times New Roman"/>
          </w:rPr>
          <w:t>2.2. Загальна динаміка отриманих повідомлень про фінансові операції</w:t>
        </w:r>
        <w:r w:rsidR="002C722E" w:rsidRPr="002C722E">
          <w:rPr>
            <w:webHidden/>
          </w:rPr>
          <w:tab/>
        </w:r>
        <w:r w:rsidR="002C722E" w:rsidRPr="002C722E">
          <w:rPr>
            <w:webHidden/>
          </w:rPr>
          <w:fldChar w:fldCharType="begin"/>
        </w:r>
        <w:r w:rsidR="002C722E" w:rsidRPr="002C722E">
          <w:rPr>
            <w:webHidden/>
          </w:rPr>
          <w:instrText xml:space="preserve"> PAGEREF _Toc130302886 \h </w:instrText>
        </w:r>
        <w:r w:rsidR="002C722E" w:rsidRPr="002C722E">
          <w:rPr>
            <w:webHidden/>
          </w:rPr>
        </w:r>
        <w:r w:rsidR="002C722E" w:rsidRPr="002C722E">
          <w:rPr>
            <w:webHidden/>
          </w:rPr>
          <w:fldChar w:fldCharType="separate"/>
        </w:r>
        <w:r w:rsidR="005F0F30">
          <w:rPr>
            <w:webHidden/>
          </w:rPr>
          <w:t>6</w:t>
        </w:r>
        <w:r w:rsidR="002C722E" w:rsidRPr="002C722E">
          <w:rPr>
            <w:webHidden/>
          </w:rPr>
          <w:fldChar w:fldCharType="end"/>
        </w:r>
      </w:hyperlink>
    </w:p>
    <w:p w:rsidR="002C722E" w:rsidRPr="002C722E" w:rsidRDefault="00535A34" w:rsidP="002C722E">
      <w:pPr>
        <w:pStyle w:val="13"/>
        <w:tabs>
          <w:tab w:val="right" w:leader="dot" w:pos="9629"/>
        </w:tabs>
        <w:spacing w:before="0" w:after="120" w:line="240" w:lineRule="auto"/>
        <w:rPr>
          <w:rFonts w:ascii="Times New Roman" w:eastAsiaTheme="minorEastAsia" w:hAnsi="Times New Roman" w:cs="Times New Roman"/>
          <w:b w:val="0"/>
          <w:bCs w:val="0"/>
          <w:caps w:val="0"/>
          <w:noProof/>
          <w:sz w:val="22"/>
          <w:szCs w:val="22"/>
          <w:lang w:eastAsia="uk-UA"/>
        </w:rPr>
      </w:pPr>
      <w:hyperlink w:anchor="_Toc130302887" w:history="1">
        <w:r w:rsidR="002C722E" w:rsidRPr="002C722E">
          <w:rPr>
            <w:rStyle w:val="af4"/>
            <w:rFonts w:ascii="Times New Roman" w:hAnsi="Times New Roman" w:cs="Times New Roman"/>
            <w:b w:val="0"/>
            <w:noProof/>
          </w:rPr>
          <w:t>3. Аналіз методів та фінансових схем легалізації (відмивання) доходів, одержаних злочинним шляхом</w:t>
        </w:r>
        <w:r w:rsidR="002C722E" w:rsidRPr="002C722E">
          <w:rPr>
            <w:rFonts w:ascii="Times New Roman" w:hAnsi="Times New Roman" w:cs="Times New Roman"/>
            <w:b w:val="0"/>
            <w:noProof/>
            <w:webHidden/>
          </w:rPr>
          <w:tab/>
        </w:r>
        <w:r w:rsidR="002C722E" w:rsidRPr="002C722E">
          <w:rPr>
            <w:rFonts w:ascii="Times New Roman" w:hAnsi="Times New Roman" w:cs="Times New Roman"/>
            <w:b w:val="0"/>
            <w:noProof/>
            <w:webHidden/>
          </w:rPr>
          <w:fldChar w:fldCharType="begin"/>
        </w:r>
        <w:r w:rsidR="002C722E" w:rsidRPr="002C722E">
          <w:rPr>
            <w:rFonts w:ascii="Times New Roman" w:hAnsi="Times New Roman" w:cs="Times New Roman"/>
            <w:b w:val="0"/>
            <w:noProof/>
            <w:webHidden/>
          </w:rPr>
          <w:instrText xml:space="preserve"> PAGEREF _Toc130302887 \h </w:instrText>
        </w:r>
        <w:r w:rsidR="002C722E" w:rsidRPr="002C722E">
          <w:rPr>
            <w:rFonts w:ascii="Times New Roman" w:hAnsi="Times New Roman" w:cs="Times New Roman"/>
            <w:b w:val="0"/>
            <w:noProof/>
            <w:webHidden/>
          </w:rPr>
        </w:r>
        <w:r w:rsidR="002C722E" w:rsidRPr="002C722E">
          <w:rPr>
            <w:rFonts w:ascii="Times New Roman" w:hAnsi="Times New Roman" w:cs="Times New Roman"/>
            <w:b w:val="0"/>
            <w:noProof/>
            <w:webHidden/>
          </w:rPr>
          <w:fldChar w:fldCharType="separate"/>
        </w:r>
        <w:r w:rsidR="005F0F30">
          <w:rPr>
            <w:rFonts w:ascii="Times New Roman" w:hAnsi="Times New Roman" w:cs="Times New Roman"/>
            <w:b w:val="0"/>
            <w:noProof/>
            <w:webHidden/>
          </w:rPr>
          <w:t>10</w:t>
        </w:r>
        <w:r w:rsidR="002C722E" w:rsidRPr="002C722E">
          <w:rPr>
            <w:rFonts w:ascii="Times New Roman" w:hAnsi="Times New Roman" w:cs="Times New Roman"/>
            <w:b w:val="0"/>
            <w:noProof/>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88" w:history="1">
        <w:r w:rsidR="002C722E" w:rsidRPr="002C722E">
          <w:rPr>
            <w:rStyle w:val="af4"/>
          </w:rPr>
          <w:t>3.1. Створення досьє</w:t>
        </w:r>
        <w:r w:rsidR="002C722E" w:rsidRPr="002C722E">
          <w:rPr>
            <w:webHidden/>
          </w:rPr>
          <w:tab/>
        </w:r>
        <w:r w:rsidR="002C722E" w:rsidRPr="002C722E">
          <w:rPr>
            <w:webHidden/>
          </w:rPr>
          <w:fldChar w:fldCharType="begin"/>
        </w:r>
        <w:r w:rsidR="002C722E" w:rsidRPr="002C722E">
          <w:rPr>
            <w:webHidden/>
          </w:rPr>
          <w:instrText xml:space="preserve"> PAGEREF _Toc130302888 \h </w:instrText>
        </w:r>
        <w:r w:rsidR="002C722E" w:rsidRPr="002C722E">
          <w:rPr>
            <w:webHidden/>
          </w:rPr>
        </w:r>
        <w:r w:rsidR="002C722E" w:rsidRPr="002C722E">
          <w:rPr>
            <w:webHidden/>
          </w:rPr>
          <w:fldChar w:fldCharType="separate"/>
        </w:r>
        <w:r w:rsidR="005F0F30">
          <w:rPr>
            <w:webHidden/>
          </w:rPr>
          <w:t>10</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89" w:history="1">
        <w:r w:rsidR="002C722E" w:rsidRPr="002C722E">
          <w:rPr>
            <w:rStyle w:val="af4"/>
          </w:rPr>
          <w:t>3.2. Зупинення та відстеження (моніторинг) фінансових операцій</w:t>
        </w:r>
        <w:r w:rsidR="002C722E" w:rsidRPr="002C722E">
          <w:rPr>
            <w:webHidden/>
          </w:rPr>
          <w:tab/>
        </w:r>
        <w:r w:rsidR="002C722E" w:rsidRPr="002C722E">
          <w:rPr>
            <w:webHidden/>
          </w:rPr>
          <w:fldChar w:fldCharType="begin"/>
        </w:r>
        <w:r w:rsidR="002C722E" w:rsidRPr="002C722E">
          <w:rPr>
            <w:webHidden/>
          </w:rPr>
          <w:instrText xml:space="preserve"> PAGEREF _Toc130302889 \h </w:instrText>
        </w:r>
        <w:r w:rsidR="002C722E" w:rsidRPr="002C722E">
          <w:rPr>
            <w:webHidden/>
          </w:rPr>
        </w:r>
        <w:r w:rsidR="002C722E" w:rsidRPr="002C722E">
          <w:rPr>
            <w:webHidden/>
          </w:rPr>
          <w:fldChar w:fldCharType="separate"/>
        </w:r>
        <w:r w:rsidR="005F0F30">
          <w:rPr>
            <w:webHidden/>
          </w:rPr>
          <w:t>11</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90" w:history="1">
        <w:r w:rsidR="002C722E" w:rsidRPr="002C722E">
          <w:rPr>
            <w:rStyle w:val="af4"/>
          </w:rPr>
          <w:t>3.3. Узагальнені та додаткові матеріали</w:t>
        </w:r>
        <w:r w:rsidR="002C722E" w:rsidRPr="002C722E">
          <w:rPr>
            <w:webHidden/>
          </w:rPr>
          <w:tab/>
        </w:r>
        <w:r w:rsidR="002C722E" w:rsidRPr="002C722E">
          <w:rPr>
            <w:webHidden/>
          </w:rPr>
          <w:fldChar w:fldCharType="begin"/>
        </w:r>
        <w:r w:rsidR="002C722E" w:rsidRPr="002C722E">
          <w:rPr>
            <w:webHidden/>
          </w:rPr>
          <w:instrText xml:space="preserve"> PAGEREF _Toc130302890 \h </w:instrText>
        </w:r>
        <w:r w:rsidR="002C722E" w:rsidRPr="002C722E">
          <w:rPr>
            <w:webHidden/>
          </w:rPr>
        </w:r>
        <w:r w:rsidR="002C722E" w:rsidRPr="002C722E">
          <w:rPr>
            <w:webHidden/>
          </w:rPr>
          <w:fldChar w:fldCharType="separate"/>
        </w:r>
        <w:r w:rsidR="005F0F30">
          <w:rPr>
            <w:webHidden/>
          </w:rPr>
          <w:t>12</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91" w:history="1">
        <w:r w:rsidR="002C722E" w:rsidRPr="002C722E">
          <w:rPr>
            <w:rStyle w:val="af4"/>
          </w:rPr>
          <w:t>3.4. Аналіз методів та схем відмивання коштів</w:t>
        </w:r>
        <w:r w:rsidR="002C722E" w:rsidRPr="002C722E">
          <w:rPr>
            <w:webHidden/>
          </w:rPr>
          <w:tab/>
        </w:r>
        <w:r w:rsidR="002C722E" w:rsidRPr="002C722E">
          <w:rPr>
            <w:webHidden/>
          </w:rPr>
          <w:fldChar w:fldCharType="begin"/>
        </w:r>
        <w:r w:rsidR="002C722E" w:rsidRPr="002C722E">
          <w:rPr>
            <w:webHidden/>
          </w:rPr>
          <w:instrText xml:space="preserve"> PAGEREF _Toc130302891 \h </w:instrText>
        </w:r>
        <w:r w:rsidR="002C722E" w:rsidRPr="002C722E">
          <w:rPr>
            <w:webHidden/>
          </w:rPr>
        </w:r>
        <w:r w:rsidR="002C722E" w:rsidRPr="002C722E">
          <w:rPr>
            <w:webHidden/>
          </w:rPr>
          <w:fldChar w:fldCharType="separate"/>
        </w:r>
        <w:r w:rsidR="005F0F30">
          <w:rPr>
            <w:webHidden/>
          </w:rPr>
          <w:t>13</w:t>
        </w:r>
        <w:r w:rsidR="002C722E" w:rsidRPr="002C722E">
          <w:rPr>
            <w:webHidden/>
          </w:rPr>
          <w:fldChar w:fldCharType="end"/>
        </w:r>
      </w:hyperlink>
    </w:p>
    <w:p w:rsidR="002C722E" w:rsidRPr="002C722E" w:rsidRDefault="00535A34" w:rsidP="002C722E">
      <w:pPr>
        <w:pStyle w:val="13"/>
        <w:tabs>
          <w:tab w:val="right" w:leader="dot" w:pos="9629"/>
        </w:tabs>
        <w:spacing w:before="0" w:after="120" w:line="240" w:lineRule="auto"/>
        <w:rPr>
          <w:rFonts w:ascii="Times New Roman" w:eastAsiaTheme="minorEastAsia" w:hAnsi="Times New Roman" w:cs="Times New Roman"/>
          <w:b w:val="0"/>
          <w:bCs w:val="0"/>
          <w:caps w:val="0"/>
          <w:noProof/>
          <w:sz w:val="22"/>
          <w:szCs w:val="22"/>
          <w:lang w:eastAsia="uk-UA"/>
        </w:rPr>
      </w:pPr>
      <w:hyperlink w:anchor="_Toc130302892" w:history="1">
        <w:r w:rsidR="002C722E" w:rsidRPr="002C722E">
          <w:rPr>
            <w:rStyle w:val="af4"/>
            <w:rFonts w:ascii="Times New Roman" w:hAnsi="Times New Roman" w:cs="Times New Roman"/>
            <w:b w:val="0"/>
            <w:noProof/>
          </w:rPr>
          <w:t>4. Стан досудового розслідування та судові рішення</w:t>
        </w:r>
        <w:r w:rsidR="002C722E" w:rsidRPr="002C722E">
          <w:rPr>
            <w:rFonts w:ascii="Times New Roman" w:hAnsi="Times New Roman" w:cs="Times New Roman"/>
            <w:b w:val="0"/>
            <w:noProof/>
            <w:webHidden/>
          </w:rPr>
          <w:tab/>
        </w:r>
        <w:r w:rsidR="002C722E" w:rsidRPr="002C722E">
          <w:rPr>
            <w:rFonts w:ascii="Times New Roman" w:hAnsi="Times New Roman" w:cs="Times New Roman"/>
            <w:b w:val="0"/>
            <w:noProof/>
            <w:webHidden/>
          </w:rPr>
          <w:fldChar w:fldCharType="begin"/>
        </w:r>
        <w:r w:rsidR="002C722E" w:rsidRPr="002C722E">
          <w:rPr>
            <w:rFonts w:ascii="Times New Roman" w:hAnsi="Times New Roman" w:cs="Times New Roman"/>
            <w:b w:val="0"/>
            <w:noProof/>
            <w:webHidden/>
          </w:rPr>
          <w:instrText xml:space="preserve"> PAGEREF _Toc130302892 \h </w:instrText>
        </w:r>
        <w:r w:rsidR="002C722E" w:rsidRPr="002C722E">
          <w:rPr>
            <w:rFonts w:ascii="Times New Roman" w:hAnsi="Times New Roman" w:cs="Times New Roman"/>
            <w:b w:val="0"/>
            <w:noProof/>
            <w:webHidden/>
          </w:rPr>
        </w:r>
        <w:r w:rsidR="002C722E" w:rsidRPr="002C722E">
          <w:rPr>
            <w:rFonts w:ascii="Times New Roman" w:hAnsi="Times New Roman" w:cs="Times New Roman"/>
            <w:b w:val="0"/>
            <w:noProof/>
            <w:webHidden/>
          </w:rPr>
          <w:fldChar w:fldCharType="separate"/>
        </w:r>
        <w:r w:rsidR="005F0F30">
          <w:rPr>
            <w:rFonts w:ascii="Times New Roman" w:hAnsi="Times New Roman" w:cs="Times New Roman"/>
            <w:b w:val="0"/>
            <w:noProof/>
            <w:webHidden/>
          </w:rPr>
          <w:t>19</w:t>
        </w:r>
        <w:r w:rsidR="002C722E" w:rsidRPr="002C722E">
          <w:rPr>
            <w:rFonts w:ascii="Times New Roman" w:hAnsi="Times New Roman" w:cs="Times New Roman"/>
            <w:b w:val="0"/>
            <w:noProof/>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93" w:history="1">
        <w:r w:rsidR="002C722E" w:rsidRPr="002C722E">
          <w:rPr>
            <w:rStyle w:val="af4"/>
          </w:rPr>
          <w:t>4.1. Розпочаті кримінальні провадження</w:t>
        </w:r>
        <w:r w:rsidR="002C722E" w:rsidRPr="002C722E">
          <w:rPr>
            <w:webHidden/>
          </w:rPr>
          <w:tab/>
        </w:r>
        <w:r w:rsidR="002C722E" w:rsidRPr="002C722E">
          <w:rPr>
            <w:webHidden/>
          </w:rPr>
          <w:fldChar w:fldCharType="begin"/>
        </w:r>
        <w:r w:rsidR="002C722E" w:rsidRPr="002C722E">
          <w:rPr>
            <w:webHidden/>
          </w:rPr>
          <w:instrText xml:space="preserve"> PAGEREF _Toc130302893 \h </w:instrText>
        </w:r>
        <w:r w:rsidR="002C722E" w:rsidRPr="002C722E">
          <w:rPr>
            <w:webHidden/>
          </w:rPr>
        </w:r>
        <w:r w:rsidR="002C722E" w:rsidRPr="002C722E">
          <w:rPr>
            <w:webHidden/>
          </w:rPr>
          <w:fldChar w:fldCharType="separate"/>
        </w:r>
        <w:r w:rsidR="005F0F30">
          <w:rPr>
            <w:webHidden/>
          </w:rPr>
          <w:t>20</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94" w:history="1">
        <w:r w:rsidR="002C722E" w:rsidRPr="002C722E">
          <w:rPr>
            <w:rStyle w:val="af4"/>
          </w:rPr>
          <w:t>4.2. Передані на розгляд судів кримінальні провадження</w:t>
        </w:r>
        <w:r w:rsidR="002C722E" w:rsidRPr="002C722E">
          <w:rPr>
            <w:webHidden/>
          </w:rPr>
          <w:tab/>
        </w:r>
        <w:r w:rsidR="002C722E" w:rsidRPr="002C722E">
          <w:rPr>
            <w:webHidden/>
          </w:rPr>
          <w:fldChar w:fldCharType="begin"/>
        </w:r>
        <w:r w:rsidR="002C722E" w:rsidRPr="002C722E">
          <w:rPr>
            <w:webHidden/>
          </w:rPr>
          <w:instrText xml:space="preserve"> PAGEREF _Toc130302894 \h </w:instrText>
        </w:r>
        <w:r w:rsidR="002C722E" w:rsidRPr="002C722E">
          <w:rPr>
            <w:webHidden/>
          </w:rPr>
        </w:r>
        <w:r w:rsidR="002C722E" w:rsidRPr="002C722E">
          <w:rPr>
            <w:webHidden/>
          </w:rPr>
          <w:fldChar w:fldCharType="separate"/>
        </w:r>
        <w:r w:rsidR="005F0F30">
          <w:rPr>
            <w:webHidden/>
          </w:rPr>
          <w:t>21</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95" w:history="1">
        <w:r w:rsidR="002C722E" w:rsidRPr="002C722E">
          <w:rPr>
            <w:rStyle w:val="af4"/>
          </w:rPr>
          <w:t>4.3. Судові рішення</w:t>
        </w:r>
        <w:r w:rsidR="002C722E" w:rsidRPr="002C722E">
          <w:rPr>
            <w:webHidden/>
          </w:rPr>
          <w:tab/>
        </w:r>
        <w:r w:rsidR="002C722E" w:rsidRPr="002C722E">
          <w:rPr>
            <w:webHidden/>
          </w:rPr>
          <w:fldChar w:fldCharType="begin"/>
        </w:r>
        <w:r w:rsidR="002C722E" w:rsidRPr="002C722E">
          <w:rPr>
            <w:webHidden/>
          </w:rPr>
          <w:instrText xml:space="preserve"> PAGEREF _Toc130302895 \h </w:instrText>
        </w:r>
        <w:r w:rsidR="002C722E" w:rsidRPr="002C722E">
          <w:rPr>
            <w:webHidden/>
          </w:rPr>
        </w:r>
        <w:r w:rsidR="002C722E" w:rsidRPr="002C722E">
          <w:rPr>
            <w:webHidden/>
          </w:rPr>
          <w:fldChar w:fldCharType="separate"/>
        </w:r>
        <w:r w:rsidR="005F0F30">
          <w:rPr>
            <w:webHidden/>
          </w:rPr>
          <w:t>23</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96" w:history="1">
        <w:r w:rsidR="002C722E" w:rsidRPr="002C722E">
          <w:rPr>
            <w:rStyle w:val="af4"/>
          </w:rPr>
          <w:t>4.4. Конфісковані активи та активи, на які накладено арешт</w:t>
        </w:r>
        <w:r w:rsidR="002C722E" w:rsidRPr="002C722E">
          <w:rPr>
            <w:webHidden/>
          </w:rPr>
          <w:tab/>
        </w:r>
        <w:r w:rsidR="002C722E" w:rsidRPr="002C722E">
          <w:rPr>
            <w:webHidden/>
          </w:rPr>
          <w:fldChar w:fldCharType="begin"/>
        </w:r>
        <w:r w:rsidR="002C722E" w:rsidRPr="002C722E">
          <w:rPr>
            <w:webHidden/>
          </w:rPr>
          <w:instrText xml:space="preserve"> PAGEREF _Toc130302896 \h </w:instrText>
        </w:r>
        <w:r w:rsidR="002C722E" w:rsidRPr="002C722E">
          <w:rPr>
            <w:webHidden/>
          </w:rPr>
        </w:r>
        <w:r w:rsidR="002C722E" w:rsidRPr="002C722E">
          <w:rPr>
            <w:webHidden/>
          </w:rPr>
          <w:fldChar w:fldCharType="separate"/>
        </w:r>
        <w:r w:rsidR="005F0F30">
          <w:rPr>
            <w:webHidden/>
          </w:rPr>
          <w:t>25</w:t>
        </w:r>
        <w:r w:rsidR="002C722E" w:rsidRPr="002C722E">
          <w:rPr>
            <w:webHidden/>
          </w:rPr>
          <w:fldChar w:fldCharType="end"/>
        </w:r>
      </w:hyperlink>
    </w:p>
    <w:p w:rsidR="002C722E" w:rsidRPr="002C722E" w:rsidRDefault="00535A34" w:rsidP="002C722E">
      <w:pPr>
        <w:pStyle w:val="13"/>
        <w:tabs>
          <w:tab w:val="right" w:leader="dot" w:pos="9629"/>
        </w:tabs>
        <w:spacing w:before="0" w:after="120" w:line="240" w:lineRule="auto"/>
        <w:rPr>
          <w:rFonts w:ascii="Times New Roman" w:eastAsiaTheme="minorEastAsia" w:hAnsi="Times New Roman" w:cs="Times New Roman"/>
          <w:b w:val="0"/>
          <w:bCs w:val="0"/>
          <w:caps w:val="0"/>
          <w:noProof/>
          <w:sz w:val="22"/>
          <w:szCs w:val="22"/>
          <w:lang w:eastAsia="uk-UA"/>
        </w:rPr>
      </w:pPr>
      <w:hyperlink w:anchor="_Toc130302897" w:history="1">
        <w:r w:rsidR="002C722E" w:rsidRPr="002C722E">
          <w:rPr>
            <w:rStyle w:val="af4"/>
            <w:rFonts w:ascii="Times New Roman" w:hAnsi="Times New Roman" w:cs="Times New Roman"/>
            <w:b w:val="0"/>
            <w:noProof/>
          </w:rPr>
          <w:t>5. Міжнародне співробітництво</w:t>
        </w:r>
        <w:r w:rsidR="002C722E" w:rsidRPr="002C722E">
          <w:rPr>
            <w:rFonts w:ascii="Times New Roman" w:hAnsi="Times New Roman" w:cs="Times New Roman"/>
            <w:b w:val="0"/>
            <w:noProof/>
            <w:webHidden/>
          </w:rPr>
          <w:tab/>
        </w:r>
        <w:r w:rsidR="002C722E" w:rsidRPr="002C722E">
          <w:rPr>
            <w:rFonts w:ascii="Times New Roman" w:hAnsi="Times New Roman" w:cs="Times New Roman"/>
            <w:b w:val="0"/>
            <w:noProof/>
            <w:webHidden/>
          </w:rPr>
          <w:fldChar w:fldCharType="begin"/>
        </w:r>
        <w:r w:rsidR="002C722E" w:rsidRPr="002C722E">
          <w:rPr>
            <w:rFonts w:ascii="Times New Roman" w:hAnsi="Times New Roman" w:cs="Times New Roman"/>
            <w:b w:val="0"/>
            <w:noProof/>
            <w:webHidden/>
          </w:rPr>
          <w:instrText xml:space="preserve"> PAGEREF _Toc130302897 \h </w:instrText>
        </w:r>
        <w:r w:rsidR="002C722E" w:rsidRPr="002C722E">
          <w:rPr>
            <w:rFonts w:ascii="Times New Roman" w:hAnsi="Times New Roman" w:cs="Times New Roman"/>
            <w:b w:val="0"/>
            <w:noProof/>
            <w:webHidden/>
          </w:rPr>
        </w:r>
        <w:r w:rsidR="002C722E" w:rsidRPr="002C722E">
          <w:rPr>
            <w:rFonts w:ascii="Times New Roman" w:hAnsi="Times New Roman" w:cs="Times New Roman"/>
            <w:b w:val="0"/>
            <w:noProof/>
            <w:webHidden/>
          </w:rPr>
          <w:fldChar w:fldCharType="separate"/>
        </w:r>
        <w:r w:rsidR="005F0F30">
          <w:rPr>
            <w:rFonts w:ascii="Times New Roman" w:hAnsi="Times New Roman" w:cs="Times New Roman"/>
            <w:b w:val="0"/>
            <w:noProof/>
            <w:webHidden/>
          </w:rPr>
          <w:t>28</w:t>
        </w:r>
        <w:r w:rsidR="002C722E" w:rsidRPr="002C722E">
          <w:rPr>
            <w:rFonts w:ascii="Times New Roman" w:hAnsi="Times New Roman" w:cs="Times New Roman"/>
            <w:b w:val="0"/>
            <w:noProof/>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98" w:history="1">
        <w:r w:rsidR="002C722E" w:rsidRPr="002C722E">
          <w:rPr>
            <w:rStyle w:val="af4"/>
          </w:rPr>
          <w:t>5.1 Міжнародна правова допомога</w:t>
        </w:r>
        <w:r w:rsidR="002C722E" w:rsidRPr="002C722E">
          <w:rPr>
            <w:webHidden/>
          </w:rPr>
          <w:tab/>
        </w:r>
        <w:r w:rsidR="002C722E" w:rsidRPr="002C722E">
          <w:rPr>
            <w:webHidden/>
          </w:rPr>
          <w:fldChar w:fldCharType="begin"/>
        </w:r>
        <w:r w:rsidR="002C722E" w:rsidRPr="002C722E">
          <w:rPr>
            <w:webHidden/>
          </w:rPr>
          <w:instrText xml:space="preserve"> PAGEREF _Toc130302898 \h </w:instrText>
        </w:r>
        <w:r w:rsidR="002C722E" w:rsidRPr="002C722E">
          <w:rPr>
            <w:webHidden/>
          </w:rPr>
        </w:r>
        <w:r w:rsidR="002C722E" w:rsidRPr="002C722E">
          <w:rPr>
            <w:webHidden/>
          </w:rPr>
          <w:fldChar w:fldCharType="separate"/>
        </w:r>
        <w:r w:rsidR="005F0F30">
          <w:rPr>
            <w:webHidden/>
          </w:rPr>
          <w:t>28</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899" w:history="1">
        <w:r w:rsidR="002C722E" w:rsidRPr="002C722E">
          <w:rPr>
            <w:rStyle w:val="af4"/>
          </w:rPr>
          <w:t>5.2. Обмін інформацією з іноземними підрозділами фінансової розвідки</w:t>
        </w:r>
        <w:r w:rsidR="002C722E" w:rsidRPr="002C722E">
          <w:rPr>
            <w:webHidden/>
          </w:rPr>
          <w:tab/>
        </w:r>
        <w:r w:rsidR="002C722E" w:rsidRPr="002C722E">
          <w:rPr>
            <w:webHidden/>
          </w:rPr>
          <w:fldChar w:fldCharType="begin"/>
        </w:r>
        <w:r w:rsidR="002C722E" w:rsidRPr="002C722E">
          <w:rPr>
            <w:webHidden/>
          </w:rPr>
          <w:instrText xml:space="preserve"> PAGEREF _Toc130302899 \h </w:instrText>
        </w:r>
        <w:r w:rsidR="002C722E" w:rsidRPr="002C722E">
          <w:rPr>
            <w:webHidden/>
          </w:rPr>
        </w:r>
        <w:r w:rsidR="002C722E" w:rsidRPr="002C722E">
          <w:rPr>
            <w:webHidden/>
          </w:rPr>
          <w:fldChar w:fldCharType="separate"/>
        </w:r>
        <w:r w:rsidR="005F0F30">
          <w:rPr>
            <w:webHidden/>
          </w:rPr>
          <w:t>29</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900" w:history="1">
        <w:r w:rsidR="002C722E" w:rsidRPr="002C722E">
          <w:rPr>
            <w:rStyle w:val="af4"/>
          </w:rPr>
          <w:t>5.3. Міжнародне співробітництво суб’єктів державного фінансового моніторингу та правоохоронних органів</w:t>
        </w:r>
        <w:r w:rsidR="002C722E" w:rsidRPr="002C722E">
          <w:rPr>
            <w:webHidden/>
          </w:rPr>
          <w:tab/>
        </w:r>
        <w:r w:rsidR="002C722E" w:rsidRPr="002C722E">
          <w:rPr>
            <w:webHidden/>
          </w:rPr>
          <w:fldChar w:fldCharType="begin"/>
        </w:r>
        <w:r w:rsidR="002C722E" w:rsidRPr="002C722E">
          <w:rPr>
            <w:webHidden/>
          </w:rPr>
          <w:instrText xml:space="preserve"> PAGEREF _Toc130302900 \h </w:instrText>
        </w:r>
        <w:r w:rsidR="002C722E" w:rsidRPr="002C722E">
          <w:rPr>
            <w:webHidden/>
          </w:rPr>
        </w:r>
        <w:r w:rsidR="002C722E" w:rsidRPr="002C722E">
          <w:rPr>
            <w:webHidden/>
          </w:rPr>
          <w:fldChar w:fldCharType="separate"/>
        </w:r>
        <w:r w:rsidR="005F0F30">
          <w:rPr>
            <w:webHidden/>
          </w:rPr>
          <w:t>30</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901" w:history="1">
        <w:r w:rsidR="002C722E" w:rsidRPr="002C722E">
          <w:rPr>
            <w:rStyle w:val="af4"/>
          </w:rPr>
          <w:t>5.4. Діяльність Держфінмоніторингу у сфері міжнародного співробітництва</w:t>
        </w:r>
        <w:r w:rsidR="002C722E" w:rsidRPr="002C722E">
          <w:rPr>
            <w:webHidden/>
          </w:rPr>
          <w:tab/>
        </w:r>
        <w:r w:rsidR="002C722E" w:rsidRPr="002C722E">
          <w:rPr>
            <w:webHidden/>
          </w:rPr>
          <w:fldChar w:fldCharType="begin"/>
        </w:r>
        <w:r w:rsidR="002C722E" w:rsidRPr="002C722E">
          <w:rPr>
            <w:webHidden/>
          </w:rPr>
          <w:instrText xml:space="preserve"> PAGEREF _Toc130302901 \h </w:instrText>
        </w:r>
        <w:r w:rsidR="002C722E" w:rsidRPr="002C722E">
          <w:rPr>
            <w:webHidden/>
          </w:rPr>
        </w:r>
        <w:r w:rsidR="002C722E" w:rsidRPr="002C722E">
          <w:rPr>
            <w:webHidden/>
          </w:rPr>
          <w:fldChar w:fldCharType="separate"/>
        </w:r>
        <w:r w:rsidR="005F0F30">
          <w:rPr>
            <w:webHidden/>
          </w:rPr>
          <w:t>34</w:t>
        </w:r>
        <w:r w:rsidR="002C722E" w:rsidRPr="002C722E">
          <w:rPr>
            <w:webHidden/>
          </w:rPr>
          <w:fldChar w:fldCharType="end"/>
        </w:r>
      </w:hyperlink>
    </w:p>
    <w:p w:rsidR="002C722E" w:rsidRPr="002C722E" w:rsidRDefault="00535A34" w:rsidP="002C722E">
      <w:pPr>
        <w:pStyle w:val="13"/>
        <w:tabs>
          <w:tab w:val="right" w:leader="dot" w:pos="9629"/>
        </w:tabs>
        <w:spacing w:before="0" w:after="120" w:line="240" w:lineRule="auto"/>
        <w:rPr>
          <w:rFonts w:ascii="Times New Roman" w:eastAsiaTheme="minorEastAsia" w:hAnsi="Times New Roman" w:cs="Times New Roman"/>
          <w:b w:val="0"/>
          <w:bCs w:val="0"/>
          <w:caps w:val="0"/>
          <w:noProof/>
          <w:sz w:val="22"/>
          <w:szCs w:val="22"/>
          <w:lang w:eastAsia="uk-UA"/>
        </w:rPr>
      </w:pPr>
      <w:hyperlink w:anchor="_Toc130302902" w:history="1">
        <w:r w:rsidR="002C722E" w:rsidRPr="002C722E">
          <w:rPr>
            <w:rStyle w:val="af4"/>
            <w:rFonts w:ascii="Times New Roman" w:hAnsi="Times New Roman" w:cs="Times New Roman"/>
            <w:b w:val="0"/>
            <w:noProof/>
          </w:rPr>
          <w:t>6. Наглядова діяльність</w:t>
        </w:r>
        <w:r w:rsidR="002C722E" w:rsidRPr="002C722E">
          <w:rPr>
            <w:rFonts w:ascii="Times New Roman" w:hAnsi="Times New Roman" w:cs="Times New Roman"/>
            <w:b w:val="0"/>
            <w:noProof/>
            <w:webHidden/>
          </w:rPr>
          <w:tab/>
        </w:r>
        <w:r w:rsidR="002C722E" w:rsidRPr="002C722E">
          <w:rPr>
            <w:rFonts w:ascii="Times New Roman" w:hAnsi="Times New Roman" w:cs="Times New Roman"/>
            <w:b w:val="0"/>
            <w:noProof/>
            <w:webHidden/>
          </w:rPr>
          <w:fldChar w:fldCharType="begin"/>
        </w:r>
        <w:r w:rsidR="002C722E" w:rsidRPr="002C722E">
          <w:rPr>
            <w:rFonts w:ascii="Times New Roman" w:hAnsi="Times New Roman" w:cs="Times New Roman"/>
            <w:b w:val="0"/>
            <w:noProof/>
            <w:webHidden/>
          </w:rPr>
          <w:instrText xml:space="preserve"> PAGEREF _Toc130302902 \h </w:instrText>
        </w:r>
        <w:r w:rsidR="002C722E" w:rsidRPr="002C722E">
          <w:rPr>
            <w:rFonts w:ascii="Times New Roman" w:hAnsi="Times New Roman" w:cs="Times New Roman"/>
            <w:b w:val="0"/>
            <w:noProof/>
            <w:webHidden/>
          </w:rPr>
        </w:r>
        <w:r w:rsidR="002C722E" w:rsidRPr="002C722E">
          <w:rPr>
            <w:rFonts w:ascii="Times New Roman" w:hAnsi="Times New Roman" w:cs="Times New Roman"/>
            <w:b w:val="0"/>
            <w:noProof/>
            <w:webHidden/>
          </w:rPr>
          <w:fldChar w:fldCharType="separate"/>
        </w:r>
        <w:r w:rsidR="005F0F30">
          <w:rPr>
            <w:rFonts w:ascii="Times New Roman" w:hAnsi="Times New Roman" w:cs="Times New Roman"/>
            <w:b w:val="0"/>
            <w:noProof/>
            <w:webHidden/>
          </w:rPr>
          <w:t>41</w:t>
        </w:r>
        <w:r w:rsidR="002C722E" w:rsidRPr="002C722E">
          <w:rPr>
            <w:rFonts w:ascii="Times New Roman" w:hAnsi="Times New Roman" w:cs="Times New Roman"/>
            <w:b w:val="0"/>
            <w:noProof/>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903" w:history="1">
        <w:r w:rsidR="002C722E" w:rsidRPr="002C722E">
          <w:rPr>
            <w:rStyle w:val="af4"/>
          </w:rPr>
          <w:t>6.1. Наглядова діяльність суб’єктів державного фінансового моніторингу</w:t>
        </w:r>
        <w:r w:rsidR="002C722E" w:rsidRPr="002C722E">
          <w:rPr>
            <w:webHidden/>
          </w:rPr>
          <w:tab/>
        </w:r>
        <w:r w:rsidR="002C722E" w:rsidRPr="002C722E">
          <w:rPr>
            <w:webHidden/>
          </w:rPr>
          <w:fldChar w:fldCharType="begin"/>
        </w:r>
        <w:r w:rsidR="002C722E" w:rsidRPr="002C722E">
          <w:rPr>
            <w:webHidden/>
          </w:rPr>
          <w:instrText xml:space="preserve"> PAGEREF _Toc130302903 \h </w:instrText>
        </w:r>
        <w:r w:rsidR="002C722E" w:rsidRPr="002C722E">
          <w:rPr>
            <w:webHidden/>
          </w:rPr>
        </w:r>
        <w:r w:rsidR="002C722E" w:rsidRPr="002C722E">
          <w:rPr>
            <w:webHidden/>
          </w:rPr>
          <w:fldChar w:fldCharType="separate"/>
        </w:r>
        <w:r w:rsidR="005F0F30">
          <w:rPr>
            <w:webHidden/>
          </w:rPr>
          <w:t>41</w:t>
        </w:r>
        <w:r w:rsidR="002C722E" w:rsidRPr="002C722E">
          <w:rPr>
            <w:webHidden/>
          </w:rPr>
          <w:fldChar w:fldCharType="end"/>
        </w:r>
      </w:hyperlink>
    </w:p>
    <w:p w:rsidR="002C722E" w:rsidRPr="002C722E" w:rsidRDefault="00535A34" w:rsidP="002C722E">
      <w:pPr>
        <w:pStyle w:val="13"/>
        <w:tabs>
          <w:tab w:val="right" w:leader="dot" w:pos="9629"/>
        </w:tabs>
        <w:spacing w:before="0" w:after="120" w:line="240" w:lineRule="auto"/>
        <w:rPr>
          <w:rFonts w:ascii="Times New Roman" w:eastAsiaTheme="minorEastAsia" w:hAnsi="Times New Roman" w:cs="Times New Roman"/>
          <w:b w:val="0"/>
          <w:bCs w:val="0"/>
          <w:caps w:val="0"/>
          <w:noProof/>
          <w:sz w:val="22"/>
          <w:szCs w:val="22"/>
          <w:lang w:eastAsia="uk-UA"/>
        </w:rPr>
      </w:pPr>
      <w:hyperlink w:anchor="_Toc130302904" w:history="1">
        <w:r w:rsidR="002C722E" w:rsidRPr="002C722E">
          <w:rPr>
            <w:rStyle w:val="af4"/>
            <w:rFonts w:ascii="Times New Roman" w:hAnsi="Times New Roman" w:cs="Times New Roman"/>
            <w:b w:val="0"/>
            <w:noProof/>
          </w:rPr>
          <w:t>7. Міжвідомча взаємодія</w:t>
        </w:r>
        <w:r w:rsidR="002C722E" w:rsidRPr="002C722E">
          <w:rPr>
            <w:rFonts w:ascii="Times New Roman" w:hAnsi="Times New Roman" w:cs="Times New Roman"/>
            <w:b w:val="0"/>
            <w:noProof/>
            <w:webHidden/>
          </w:rPr>
          <w:tab/>
        </w:r>
        <w:r w:rsidR="002C722E" w:rsidRPr="002C722E">
          <w:rPr>
            <w:rFonts w:ascii="Times New Roman" w:hAnsi="Times New Roman" w:cs="Times New Roman"/>
            <w:b w:val="0"/>
            <w:noProof/>
            <w:webHidden/>
          </w:rPr>
          <w:fldChar w:fldCharType="begin"/>
        </w:r>
        <w:r w:rsidR="002C722E" w:rsidRPr="002C722E">
          <w:rPr>
            <w:rFonts w:ascii="Times New Roman" w:hAnsi="Times New Roman" w:cs="Times New Roman"/>
            <w:b w:val="0"/>
            <w:noProof/>
            <w:webHidden/>
          </w:rPr>
          <w:instrText xml:space="preserve"> PAGEREF _Toc130302904 \h </w:instrText>
        </w:r>
        <w:r w:rsidR="002C722E" w:rsidRPr="002C722E">
          <w:rPr>
            <w:rFonts w:ascii="Times New Roman" w:hAnsi="Times New Roman" w:cs="Times New Roman"/>
            <w:b w:val="0"/>
            <w:noProof/>
            <w:webHidden/>
          </w:rPr>
        </w:r>
        <w:r w:rsidR="002C722E" w:rsidRPr="002C722E">
          <w:rPr>
            <w:rFonts w:ascii="Times New Roman" w:hAnsi="Times New Roman" w:cs="Times New Roman"/>
            <w:b w:val="0"/>
            <w:noProof/>
            <w:webHidden/>
          </w:rPr>
          <w:fldChar w:fldCharType="separate"/>
        </w:r>
        <w:r w:rsidR="005F0F30">
          <w:rPr>
            <w:rFonts w:ascii="Times New Roman" w:hAnsi="Times New Roman" w:cs="Times New Roman"/>
            <w:b w:val="0"/>
            <w:noProof/>
            <w:webHidden/>
          </w:rPr>
          <w:t>46</w:t>
        </w:r>
        <w:r w:rsidR="002C722E" w:rsidRPr="002C722E">
          <w:rPr>
            <w:rFonts w:ascii="Times New Roman" w:hAnsi="Times New Roman" w:cs="Times New Roman"/>
            <w:b w:val="0"/>
            <w:noProof/>
            <w:webHidden/>
          </w:rPr>
          <w:fldChar w:fldCharType="end"/>
        </w:r>
      </w:hyperlink>
    </w:p>
    <w:p w:rsidR="002C722E" w:rsidRPr="002C722E" w:rsidRDefault="00535A34" w:rsidP="002C722E">
      <w:pPr>
        <w:pStyle w:val="13"/>
        <w:tabs>
          <w:tab w:val="right" w:leader="dot" w:pos="9629"/>
        </w:tabs>
        <w:spacing w:before="0" w:after="120" w:line="240" w:lineRule="auto"/>
        <w:rPr>
          <w:rFonts w:ascii="Times New Roman" w:eastAsiaTheme="minorEastAsia" w:hAnsi="Times New Roman" w:cs="Times New Roman"/>
          <w:b w:val="0"/>
          <w:bCs w:val="0"/>
          <w:caps w:val="0"/>
          <w:noProof/>
          <w:sz w:val="22"/>
          <w:szCs w:val="22"/>
          <w:lang w:eastAsia="uk-UA"/>
        </w:rPr>
      </w:pPr>
      <w:hyperlink w:anchor="_Toc130302905" w:history="1">
        <w:r w:rsidR="002C722E" w:rsidRPr="002C722E">
          <w:rPr>
            <w:rStyle w:val="af4"/>
            <w:rFonts w:ascii="Times New Roman" w:hAnsi="Times New Roman" w:cs="Times New Roman"/>
            <w:b w:val="0"/>
            <w:noProof/>
          </w:rPr>
          <w:t>8. Єдина інформаційна система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r w:rsidR="002C722E" w:rsidRPr="002C722E">
          <w:rPr>
            <w:rFonts w:ascii="Times New Roman" w:hAnsi="Times New Roman" w:cs="Times New Roman"/>
            <w:b w:val="0"/>
            <w:noProof/>
            <w:webHidden/>
          </w:rPr>
          <w:tab/>
        </w:r>
        <w:r w:rsidR="002C722E" w:rsidRPr="002C722E">
          <w:rPr>
            <w:rFonts w:ascii="Times New Roman" w:hAnsi="Times New Roman" w:cs="Times New Roman"/>
            <w:b w:val="0"/>
            <w:noProof/>
            <w:webHidden/>
          </w:rPr>
          <w:fldChar w:fldCharType="begin"/>
        </w:r>
        <w:r w:rsidR="002C722E" w:rsidRPr="002C722E">
          <w:rPr>
            <w:rFonts w:ascii="Times New Roman" w:hAnsi="Times New Roman" w:cs="Times New Roman"/>
            <w:b w:val="0"/>
            <w:noProof/>
            <w:webHidden/>
          </w:rPr>
          <w:instrText xml:space="preserve"> PAGEREF _Toc130302905 \h </w:instrText>
        </w:r>
        <w:r w:rsidR="002C722E" w:rsidRPr="002C722E">
          <w:rPr>
            <w:rFonts w:ascii="Times New Roman" w:hAnsi="Times New Roman" w:cs="Times New Roman"/>
            <w:b w:val="0"/>
            <w:noProof/>
            <w:webHidden/>
          </w:rPr>
        </w:r>
        <w:r w:rsidR="002C722E" w:rsidRPr="002C722E">
          <w:rPr>
            <w:rFonts w:ascii="Times New Roman" w:hAnsi="Times New Roman" w:cs="Times New Roman"/>
            <w:b w:val="0"/>
            <w:noProof/>
            <w:webHidden/>
          </w:rPr>
          <w:fldChar w:fldCharType="separate"/>
        </w:r>
        <w:r w:rsidR="005F0F30">
          <w:rPr>
            <w:rFonts w:ascii="Times New Roman" w:hAnsi="Times New Roman" w:cs="Times New Roman"/>
            <w:b w:val="0"/>
            <w:noProof/>
            <w:webHidden/>
          </w:rPr>
          <w:t>51</w:t>
        </w:r>
        <w:r w:rsidR="002C722E" w:rsidRPr="002C722E">
          <w:rPr>
            <w:rFonts w:ascii="Times New Roman" w:hAnsi="Times New Roman" w:cs="Times New Roman"/>
            <w:b w:val="0"/>
            <w:noProof/>
            <w:webHidden/>
          </w:rPr>
          <w:fldChar w:fldCharType="end"/>
        </w:r>
      </w:hyperlink>
    </w:p>
    <w:p w:rsidR="002C722E" w:rsidRPr="002C722E" w:rsidRDefault="00535A34" w:rsidP="002C722E">
      <w:pPr>
        <w:pStyle w:val="13"/>
        <w:tabs>
          <w:tab w:val="right" w:leader="dot" w:pos="9629"/>
        </w:tabs>
        <w:spacing w:before="0" w:after="120" w:line="240" w:lineRule="auto"/>
        <w:rPr>
          <w:rFonts w:ascii="Times New Roman" w:eastAsiaTheme="minorEastAsia" w:hAnsi="Times New Roman" w:cs="Times New Roman"/>
          <w:b w:val="0"/>
          <w:bCs w:val="0"/>
          <w:caps w:val="0"/>
          <w:noProof/>
          <w:sz w:val="22"/>
          <w:szCs w:val="22"/>
          <w:lang w:eastAsia="uk-UA"/>
        </w:rPr>
      </w:pPr>
      <w:hyperlink w:anchor="_Toc130302906" w:history="1">
        <w:r w:rsidR="002C722E" w:rsidRPr="002C722E">
          <w:rPr>
            <w:rStyle w:val="af4"/>
            <w:rFonts w:ascii="Times New Roman" w:hAnsi="Times New Roman" w:cs="Times New Roman"/>
            <w:b w:val="0"/>
            <w:noProof/>
          </w:rPr>
          <w:t>9. Навчально-освітня діяльність</w:t>
        </w:r>
        <w:r w:rsidR="002C722E" w:rsidRPr="002C722E">
          <w:rPr>
            <w:rFonts w:ascii="Times New Roman" w:hAnsi="Times New Roman" w:cs="Times New Roman"/>
            <w:b w:val="0"/>
            <w:noProof/>
            <w:webHidden/>
          </w:rPr>
          <w:tab/>
        </w:r>
        <w:r w:rsidR="002C722E" w:rsidRPr="002C722E">
          <w:rPr>
            <w:rFonts w:ascii="Times New Roman" w:hAnsi="Times New Roman" w:cs="Times New Roman"/>
            <w:b w:val="0"/>
            <w:noProof/>
            <w:webHidden/>
          </w:rPr>
          <w:fldChar w:fldCharType="begin"/>
        </w:r>
        <w:r w:rsidR="002C722E" w:rsidRPr="002C722E">
          <w:rPr>
            <w:rFonts w:ascii="Times New Roman" w:hAnsi="Times New Roman" w:cs="Times New Roman"/>
            <w:b w:val="0"/>
            <w:noProof/>
            <w:webHidden/>
          </w:rPr>
          <w:instrText xml:space="preserve"> PAGEREF _Toc130302906 \h </w:instrText>
        </w:r>
        <w:r w:rsidR="002C722E" w:rsidRPr="002C722E">
          <w:rPr>
            <w:rFonts w:ascii="Times New Roman" w:hAnsi="Times New Roman" w:cs="Times New Roman"/>
            <w:b w:val="0"/>
            <w:noProof/>
            <w:webHidden/>
          </w:rPr>
        </w:r>
        <w:r w:rsidR="002C722E" w:rsidRPr="002C722E">
          <w:rPr>
            <w:rFonts w:ascii="Times New Roman" w:hAnsi="Times New Roman" w:cs="Times New Roman"/>
            <w:b w:val="0"/>
            <w:noProof/>
            <w:webHidden/>
          </w:rPr>
          <w:fldChar w:fldCharType="separate"/>
        </w:r>
        <w:r w:rsidR="005F0F30">
          <w:rPr>
            <w:rFonts w:ascii="Times New Roman" w:hAnsi="Times New Roman" w:cs="Times New Roman"/>
            <w:b w:val="0"/>
            <w:noProof/>
            <w:webHidden/>
          </w:rPr>
          <w:t>54</w:t>
        </w:r>
        <w:r w:rsidR="002C722E" w:rsidRPr="002C722E">
          <w:rPr>
            <w:rFonts w:ascii="Times New Roman" w:hAnsi="Times New Roman" w:cs="Times New Roman"/>
            <w:b w:val="0"/>
            <w:noProof/>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907" w:history="1">
        <w:r w:rsidR="002C722E" w:rsidRPr="002C722E">
          <w:rPr>
            <w:rStyle w:val="af4"/>
            <w:rFonts w:eastAsia="Calibri"/>
          </w:rPr>
          <w:t>9.1. Роз’яснювальна та методична робота з суб’єктами первинного фінансового моніторингу</w:t>
        </w:r>
        <w:r w:rsidR="002C722E" w:rsidRPr="002C722E">
          <w:rPr>
            <w:webHidden/>
          </w:rPr>
          <w:tab/>
        </w:r>
        <w:r w:rsidR="002C722E" w:rsidRPr="002C722E">
          <w:rPr>
            <w:webHidden/>
          </w:rPr>
          <w:fldChar w:fldCharType="begin"/>
        </w:r>
        <w:r w:rsidR="002C722E" w:rsidRPr="002C722E">
          <w:rPr>
            <w:webHidden/>
          </w:rPr>
          <w:instrText xml:space="preserve"> PAGEREF _Toc130302907 \h </w:instrText>
        </w:r>
        <w:r w:rsidR="002C722E" w:rsidRPr="002C722E">
          <w:rPr>
            <w:webHidden/>
          </w:rPr>
        </w:r>
        <w:r w:rsidR="002C722E" w:rsidRPr="002C722E">
          <w:rPr>
            <w:webHidden/>
          </w:rPr>
          <w:fldChar w:fldCharType="separate"/>
        </w:r>
        <w:r w:rsidR="005F0F30">
          <w:rPr>
            <w:webHidden/>
          </w:rPr>
          <w:t>54</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908" w:history="1">
        <w:r w:rsidR="002C722E" w:rsidRPr="002C722E">
          <w:rPr>
            <w:rStyle w:val="af4"/>
          </w:rPr>
          <w:t>9.2. Навчання в Академії фінансового моніторингу представників суб’єктів первинного фінансового моніторингу та державних органів</w:t>
        </w:r>
        <w:r w:rsidR="002C722E" w:rsidRPr="002C722E">
          <w:rPr>
            <w:webHidden/>
          </w:rPr>
          <w:tab/>
        </w:r>
        <w:r w:rsidR="002C722E" w:rsidRPr="002C722E">
          <w:rPr>
            <w:webHidden/>
          </w:rPr>
          <w:fldChar w:fldCharType="begin"/>
        </w:r>
        <w:r w:rsidR="002C722E" w:rsidRPr="002C722E">
          <w:rPr>
            <w:webHidden/>
          </w:rPr>
          <w:instrText xml:space="preserve"> PAGEREF _Toc130302908 \h </w:instrText>
        </w:r>
        <w:r w:rsidR="002C722E" w:rsidRPr="002C722E">
          <w:rPr>
            <w:webHidden/>
          </w:rPr>
        </w:r>
        <w:r w:rsidR="002C722E" w:rsidRPr="002C722E">
          <w:rPr>
            <w:webHidden/>
          </w:rPr>
          <w:fldChar w:fldCharType="separate"/>
        </w:r>
        <w:r w:rsidR="005F0F30">
          <w:rPr>
            <w:webHidden/>
          </w:rPr>
          <w:t>56</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909" w:history="1">
        <w:r w:rsidR="002C722E" w:rsidRPr="002C722E">
          <w:rPr>
            <w:rStyle w:val="af4"/>
          </w:rPr>
          <w:t>9.3. Навчання представників суб’єктів первинного фінансового моніторингу в навчальних закладах, які уклали угоди з відповідними державними регуляторами</w:t>
        </w:r>
        <w:r w:rsidR="002C722E" w:rsidRPr="002C722E">
          <w:rPr>
            <w:webHidden/>
          </w:rPr>
          <w:tab/>
        </w:r>
        <w:r w:rsidR="002C722E" w:rsidRPr="002C722E">
          <w:rPr>
            <w:webHidden/>
          </w:rPr>
          <w:fldChar w:fldCharType="begin"/>
        </w:r>
        <w:r w:rsidR="002C722E" w:rsidRPr="002C722E">
          <w:rPr>
            <w:webHidden/>
          </w:rPr>
          <w:instrText xml:space="preserve"> PAGEREF _Toc130302909 \h </w:instrText>
        </w:r>
        <w:r w:rsidR="002C722E" w:rsidRPr="002C722E">
          <w:rPr>
            <w:webHidden/>
          </w:rPr>
        </w:r>
        <w:r w:rsidR="002C722E" w:rsidRPr="002C722E">
          <w:rPr>
            <w:webHidden/>
          </w:rPr>
          <w:fldChar w:fldCharType="separate"/>
        </w:r>
        <w:r w:rsidR="005F0F30">
          <w:rPr>
            <w:webHidden/>
          </w:rPr>
          <w:t>59</w:t>
        </w:r>
        <w:r w:rsidR="002C722E" w:rsidRPr="002C722E">
          <w:rPr>
            <w:webHidden/>
          </w:rPr>
          <w:fldChar w:fldCharType="end"/>
        </w:r>
      </w:hyperlink>
    </w:p>
    <w:p w:rsidR="002C722E" w:rsidRPr="002C722E" w:rsidRDefault="00535A34" w:rsidP="002C722E">
      <w:pPr>
        <w:pStyle w:val="13"/>
        <w:tabs>
          <w:tab w:val="right" w:leader="dot" w:pos="9629"/>
        </w:tabs>
        <w:spacing w:before="0" w:after="120" w:line="240" w:lineRule="auto"/>
        <w:rPr>
          <w:rFonts w:ascii="Times New Roman" w:eastAsiaTheme="minorEastAsia" w:hAnsi="Times New Roman" w:cs="Times New Roman"/>
          <w:b w:val="0"/>
          <w:bCs w:val="0"/>
          <w:caps w:val="0"/>
          <w:noProof/>
          <w:sz w:val="22"/>
          <w:szCs w:val="22"/>
          <w:lang w:eastAsia="uk-UA"/>
        </w:rPr>
      </w:pPr>
      <w:hyperlink w:anchor="_Toc130302910" w:history="1">
        <w:r w:rsidR="002C722E" w:rsidRPr="002C722E">
          <w:rPr>
            <w:rStyle w:val="af4"/>
            <w:rFonts w:ascii="Times New Roman" w:hAnsi="Times New Roman" w:cs="Times New Roman"/>
            <w:b w:val="0"/>
            <w:noProof/>
          </w:rPr>
          <w:t>10. Перспективні напрями розвитку системи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r w:rsidR="002C722E" w:rsidRPr="002C722E">
          <w:rPr>
            <w:rFonts w:ascii="Times New Roman" w:hAnsi="Times New Roman" w:cs="Times New Roman"/>
            <w:b w:val="0"/>
            <w:noProof/>
            <w:webHidden/>
          </w:rPr>
          <w:tab/>
        </w:r>
        <w:r w:rsidR="002C722E" w:rsidRPr="002C722E">
          <w:rPr>
            <w:rFonts w:ascii="Times New Roman" w:hAnsi="Times New Roman" w:cs="Times New Roman"/>
            <w:b w:val="0"/>
            <w:noProof/>
            <w:webHidden/>
          </w:rPr>
          <w:fldChar w:fldCharType="begin"/>
        </w:r>
        <w:r w:rsidR="002C722E" w:rsidRPr="002C722E">
          <w:rPr>
            <w:rFonts w:ascii="Times New Roman" w:hAnsi="Times New Roman" w:cs="Times New Roman"/>
            <w:b w:val="0"/>
            <w:noProof/>
            <w:webHidden/>
          </w:rPr>
          <w:instrText xml:space="preserve"> PAGEREF _Toc130302910 \h </w:instrText>
        </w:r>
        <w:r w:rsidR="002C722E" w:rsidRPr="002C722E">
          <w:rPr>
            <w:rFonts w:ascii="Times New Roman" w:hAnsi="Times New Roman" w:cs="Times New Roman"/>
            <w:b w:val="0"/>
            <w:noProof/>
            <w:webHidden/>
          </w:rPr>
        </w:r>
        <w:r w:rsidR="002C722E" w:rsidRPr="002C722E">
          <w:rPr>
            <w:rFonts w:ascii="Times New Roman" w:hAnsi="Times New Roman" w:cs="Times New Roman"/>
            <w:b w:val="0"/>
            <w:noProof/>
            <w:webHidden/>
          </w:rPr>
          <w:fldChar w:fldCharType="separate"/>
        </w:r>
        <w:r w:rsidR="005F0F30">
          <w:rPr>
            <w:rFonts w:ascii="Times New Roman" w:hAnsi="Times New Roman" w:cs="Times New Roman"/>
            <w:b w:val="0"/>
            <w:noProof/>
            <w:webHidden/>
          </w:rPr>
          <w:t>60</w:t>
        </w:r>
        <w:r w:rsidR="002C722E" w:rsidRPr="002C722E">
          <w:rPr>
            <w:rFonts w:ascii="Times New Roman" w:hAnsi="Times New Roman" w:cs="Times New Roman"/>
            <w:b w:val="0"/>
            <w:noProof/>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911" w:history="1">
        <w:r w:rsidR="002C722E" w:rsidRPr="002C722E">
          <w:rPr>
            <w:rStyle w:val="af4"/>
          </w:rPr>
          <w:t>Додаток 1</w:t>
        </w:r>
        <w:r w:rsidR="002C722E" w:rsidRPr="002C722E">
          <w:rPr>
            <w:webHidden/>
          </w:rPr>
          <w:tab/>
        </w:r>
        <w:r w:rsidR="002C722E" w:rsidRPr="002C722E">
          <w:rPr>
            <w:webHidden/>
          </w:rPr>
          <w:fldChar w:fldCharType="begin"/>
        </w:r>
        <w:r w:rsidR="002C722E" w:rsidRPr="002C722E">
          <w:rPr>
            <w:webHidden/>
          </w:rPr>
          <w:instrText xml:space="preserve"> PAGEREF _Toc130302911 \h </w:instrText>
        </w:r>
        <w:r w:rsidR="002C722E" w:rsidRPr="002C722E">
          <w:rPr>
            <w:webHidden/>
          </w:rPr>
        </w:r>
        <w:r w:rsidR="002C722E" w:rsidRPr="002C722E">
          <w:rPr>
            <w:webHidden/>
          </w:rPr>
          <w:fldChar w:fldCharType="separate"/>
        </w:r>
        <w:r w:rsidR="005F0F30">
          <w:rPr>
            <w:webHidden/>
          </w:rPr>
          <w:t>62</w:t>
        </w:r>
        <w:r w:rsidR="002C722E" w:rsidRPr="002C722E">
          <w:rPr>
            <w:webHidden/>
          </w:rPr>
          <w:fldChar w:fldCharType="end"/>
        </w:r>
      </w:hyperlink>
    </w:p>
    <w:p w:rsidR="002C722E" w:rsidRPr="002C722E" w:rsidRDefault="00535A34" w:rsidP="002C722E">
      <w:pPr>
        <w:pStyle w:val="25"/>
        <w:spacing w:after="120"/>
        <w:rPr>
          <w:rFonts w:eastAsiaTheme="minorEastAsia"/>
          <w:bCs w:val="0"/>
          <w:sz w:val="22"/>
          <w:szCs w:val="22"/>
          <w:lang w:eastAsia="uk-UA"/>
        </w:rPr>
      </w:pPr>
      <w:hyperlink w:anchor="_Toc130302912" w:history="1">
        <w:r w:rsidR="002C722E" w:rsidRPr="002C722E">
          <w:rPr>
            <w:rStyle w:val="af4"/>
          </w:rPr>
          <w:t>Додаток 2</w:t>
        </w:r>
        <w:r w:rsidR="002C722E" w:rsidRPr="002C722E">
          <w:rPr>
            <w:webHidden/>
          </w:rPr>
          <w:tab/>
        </w:r>
        <w:r w:rsidR="002C722E" w:rsidRPr="002C722E">
          <w:rPr>
            <w:webHidden/>
          </w:rPr>
          <w:fldChar w:fldCharType="begin"/>
        </w:r>
        <w:r w:rsidR="002C722E" w:rsidRPr="002C722E">
          <w:rPr>
            <w:webHidden/>
          </w:rPr>
          <w:instrText xml:space="preserve"> PAGEREF _Toc130302912 \h </w:instrText>
        </w:r>
        <w:r w:rsidR="002C722E" w:rsidRPr="002C722E">
          <w:rPr>
            <w:webHidden/>
          </w:rPr>
        </w:r>
        <w:r w:rsidR="002C722E" w:rsidRPr="002C722E">
          <w:rPr>
            <w:webHidden/>
          </w:rPr>
          <w:fldChar w:fldCharType="separate"/>
        </w:r>
        <w:r w:rsidR="005F0F30">
          <w:rPr>
            <w:webHidden/>
          </w:rPr>
          <w:t>65</w:t>
        </w:r>
        <w:r w:rsidR="002C722E" w:rsidRPr="002C722E">
          <w:rPr>
            <w:webHidden/>
          </w:rPr>
          <w:fldChar w:fldCharType="end"/>
        </w:r>
      </w:hyperlink>
    </w:p>
    <w:p w:rsidR="00C445ED" w:rsidRPr="00B35627" w:rsidRDefault="000E507E" w:rsidP="002C722E">
      <w:pPr>
        <w:tabs>
          <w:tab w:val="right" w:leader="dot" w:pos="9629"/>
        </w:tabs>
        <w:spacing w:after="120" w:line="240" w:lineRule="auto"/>
        <w:rPr>
          <w:rFonts w:ascii="Times New Roman" w:eastAsia="Times New Roman" w:hAnsi="Times New Roman" w:cs="Times New Roman"/>
          <w:b/>
          <w:color w:val="FF0000"/>
          <w:sz w:val="32"/>
          <w:szCs w:val="32"/>
          <w:lang w:eastAsia="ru-RU"/>
        </w:rPr>
      </w:pPr>
      <w:r w:rsidRPr="002C722E">
        <w:rPr>
          <w:rFonts w:ascii="Times New Roman" w:eastAsia="Times New Roman" w:hAnsi="Times New Roman" w:cs="Times New Roman"/>
          <w:noProof/>
          <w:sz w:val="28"/>
          <w:szCs w:val="28"/>
        </w:rPr>
        <w:fldChar w:fldCharType="end"/>
      </w:r>
      <w:r w:rsidR="00C445ED" w:rsidRPr="00B35627">
        <w:rPr>
          <w:rFonts w:ascii="Times New Roman" w:eastAsia="Times New Roman" w:hAnsi="Times New Roman" w:cs="Times New Roman"/>
          <w:b/>
          <w:color w:val="FF0000"/>
          <w:sz w:val="32"/>
          <w:szCs w:val="32"/>
          <w:lang w:eastAsia="ru-RU"/>
        </w:rPr>
        <w:br w:type="page"/>
      </w:r>
    </w:p>
    <w:p w:rsidR="00F315C3" w:rsidRDefault="00F315C3" w:rsidP="00C445ED">
      <w:pPr>
        <w:autoSpaceDE w:val="0"/>
        <w:autoSpaceDN w:val="0"/>
        <w:adjustRightInd w:val="0"/>
        <w:spacing w:after="120" w:line="240" w:lineRule="auto"/>
        <w:jc w:val="center"/>
        <w:outlineLvl w:val="0"/>
        <w:rPr>
          <w:rFonts w:ascii="Times New Roman" w:eastAsia="Times New Roman" w:hAnsi="Times New Roman" w:cs="Times New Roman"/>
          <w:b/>
          <w:sz w:val="32"/>
          <w:szCs w:val="32"/>
          <w:lang w:eastAsia="ru-RU"/>
        </w:rPr>
        <w:sectPr w:rsidR="00F315C3" w:rsidSect="00D42DE8">
          <w:type w:val="continuous"/>
          <w:pgSz w:w="11906" w:h="16838"/>
          <w:pgMar w:top="993" w:right="707" w:bottom="1134" w:left="1560" w:header="708" w:footer="708" w:gutter="0"/>
          <w:cols w:space="708"/>
          <w:titlePg/>
          <w:docGrid w:linePitch="360"/>
        </w:sectPr>
      </w:pPr>
    </w:p>
    <w:p w:rsidR="00C445ED" w:rsidRPr="00610DCB" w:rsidRDefault="00C445ED" w:rsidP="00C445ED">
      <w:pPr>
        <w:autoSpaceDE w:val="0"/>
        <w:autoSpaceDN w:val="0"/>
        <w:adjustRightInd w:val="0"/>
        <w:spacing w:after="120" w:line="240" w:lineRule="auto"/>
        <w:jc w:val="center"/>
        <w:outlineLvl w:val="0"/>
        <w:rPr>
          <w:rFonts w:ascii="Times New Roman" w:eastAsia="Times New Roman" w:hAnsi="Times New Roman" w:cs="Times New Roman"/>
          <w:b/>
          <w:sz w:val="32"/>
          <w:szCs w:val="32"/>
          <w:lang w:eastAsia="ru-RU"/>
        </w:rPr>
      </w:pPr>
      <w:bookmarkStart w:id="1" w:name="_Toc130302880"/>
      <w:r w:rsidRPr="00610DCB">
        <w:rPr>
          <w:rFonts w:ascii="Times New Roman" w:eastAsia="Times New Roman" w:hAnsi="Times New Roman" w:cs="Times New Roman"/>
          <w:b/>
          <w:sz w:val="32"/>
          <w:szCs w:val="32"/>
          <w:lang w:eastAsia="ru-RU"/>
        </w:rPr>
        <w:lastRenderedPageBreak/>
        <w:t>Вступ</w:t>
      </w:r>
      <w:bookmarkEnd w:id="0"/>
      <w:bookmarkEnd w:id="1"/>
    </w:p>
    <w:p w:rsidR="00C445ED" w:rsidRDefault="00C445ED" w:rsidP="0050148B">
      <w:pPr>
        <w:spacing w:after="120" w:line="240" w:lineRule="auto"/>
        <w:ind w:firstLine="709"/>
        <w:jc w:val="both"/>
        <w:rPr>
          <w:rFonts w:ascii="Times New Roman" w:hAnsi="Times New Roman" w:cs="Times New Roman"/>
          <w:sz w:val="28"/>
          <w:szCs w:val="28"/>
        </w:rPr>
      </w:pPr>
      <w:r w:rsidRPr="00610DCB">
        <w:rPr>
          <w:rFonts w:ascii="Times New Roman" w:hAnsi="Times New Roman" w:cs="Times New Roman"/>
          <w:sz w:val="28"/>
          <w:szCs w:val="28"/>
        </w:rPr>
        <w:t>Держфінмоніторингом узагальнено інформацію державних органів та пропонується до розгляду звіт за 202</w:t>
      </w:r>
      <w:r w:rsidR="00610DCB">
        <w:rPr>
          <w:rFonts w:ascii="Times New Roman" w:hAnsi="Times New Roman" w:cs="Times New Roman"/>
          <w:sz w:val="28"/>
          <w:szCs w:val="28"/>
        </w:rPr>
        <w:t>2</w:t>
      </w:r>
      <w:r w:rsidRPr="00610DCB">
        <w:rPr>
          <w:rFonts w:ascii="Times New Roman" w:hAnsi="Times New Roman" w:cs="Times New Roman"/>
          <w:sz w:val="28"/>
          <w:szCs w:val="28"/>
        </w:rPr>
        <w:t xml:space="preserve"> рік про стан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A625F1" w:rsidRPr="00610DCB" w:rsidRDefault="00A625F1" w:rsidP="0050148B">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Звіт підготовлено на виконання вимог Закону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 (Базовий Закон).</w:t>
      </w:r>
    </w:p>
    <w:p w:rsidR="00610DCB" w:rsidRDefault="00610DCB" w:rsidP="0050148B">
      <w:pPr>
        <w:spacing w:after="120" w:line="240" w:lineRule="auto"/>
        <w:ind w:firstLine="709"/>
        <w:jc w:val="both"/>
        <w:rPr>
          <w:rFonts w:ascii="Times New Roman" w:hAnsi="Times New Roman" w:cs="Times New Roman"/>
          <w:sz w:val="28"/>
          <w:szCs w:val="28"/>
        </w:rPr>
      </w:pPr>
      <w:r w:rsidRPr="00610DCB">
        <w:rPr>
          <w:rFonts w:ascii="Times New Roman" w:hAnsi="Times New Roman" w:cs="Times New Roman"/>
          <w:sz w:val="28"/>
          <w:szCs w:val="28"/>
        </w:rPr>
        <w:t>24 лютого 2022 р. російська федерація (</w:t>
      </w:r>
      <w:r w:rsidR="00AD168D">
        <w:rPr>
          <w:rFonts w:ascii="Times New Roman" w:hAnsi="Times New Roman" w:cs="Times New Roman"/>
          <w:sz w:val="28"/>
          <w:szCs w:val="28"/>
        </w:rPr>
        <w:t>РФ</w:t>
      </w:r>
      <w:r w:rsidRPr="00610DCB">
        <w:rPr>
          <w:rFonts w:ascii="Times New Roman" w:hAnsi="Times New Roman" w:cs="Times New Roman"/>
          <w:sz w:val="28"/>
          <w:szCs w:val="28"/>
        </w:rPr>
        <w:t>) розпочала повномасштабну збройну агресію (кровопролитну війну) проти України, посягнувши на її державність і територіальну цілісність.</w:t>
      </w:r>
    </w:p>
    <w:p w:rsidR="00270094" w:rsidRDefault="00270094" w:rsidP="0050148B">
      <w:pPr>
        <w:spacing w:after="120" w:line="240" w:lineRule="auto"/>
        <w:ind w:firstLine="709"/>
        <w:jc w:val="both"/>
        <w:rPr>
          <w:rFonts w:ascii="Times New Roman" w:hAnsi="Times New Roman" w:cs="Times New Roman"/>
          <w:sz w:val="28"/>
          <w:szCs w:val="28"/>
        </w:rPr>
      </w:pPr>
      <w:r w:rsidRPr="00270094">
        <w:rPr>
          <w:rFonts w:ascii="Times New Roman" w:hAnsi="Times New Roman" w:cs="Times New Roman"/>
          <w:sz w:val="28"/>
          <w:szCs w:val="28"/>
        </w:rPr>
        <w:t xml:space="preserve">З урахуванням режиму воєнного стану, </w:t>
      </w:r>
      <w:r>
        <w:rPr>
          <w:rFonts w:ascii="Times New Roman" w:hAnsi="Times New Roman" w:cs="Times New Roman"/>
          <w:sz w:val="28"/>
          <w:szCs w:val="28"/>
        </w:rPr>
        <w:t>учасники системи ПВК/ФТ</w:t>
      </w:r>
      <w:r w:rsidRPr="00270094">
        <w:rPr>
          <w:rFonts w:ascii="Times New Roman" w:hAnsi="Times New Roman" w:cs="Times New Roman"/>
          <w:sz w:val="28"/>
          <w:szCs w:val="28"/>
        </w:rPr>
        <w:t xml:space="preserve"> в оперативному порядку відкор</w:t>
      </w:r>
      <w:r w:rsidR="00C87C49">
        <w:rPr>
          <w:rFonts w:ascii="Times New Roman" w:hAnsi="Times New Roman" w:cs="Times New Roman"/>
          <w:sz w:val="28"/>
          <w:szCs w:val="28"/>
        </w:rPr>
        <w:t>и</w:t>
      </w:r>
      <w:r w:rsidRPr="00270094">
        <w:rPr>
          <w:rFonts w:ascii="Times New Roman" w:hAnsi="Times New Roman" w:cs="Times New Roman"/>
          <w:sz w:val="28"/>
          <w:szCs w:val="28"/>
        </w:rPr>
        <w:t>гува</w:t>
      </w:r>
      <w:r>
        <w:rPr>
          <w:rFonts w:ascii="Times New Roman" w:hAnsi="Times New Roman" w:cs="Times New Roman"/>
          <w:sz w:val="28"/>
          <w:szCs w:val="28"/>
        </w:rPr>
        <w:t>ли</w:t>
      </w:r>
      <w:r w:rsidRPr="00270094">
        <w:rPr>
          <w:rFonts w:ascii="Times New Roman" w:hAnsi="Times New Roman" w:cs="Times New Roman"/>
          <w:sz w:val="28"/>
          <w:szCs w:val="28"/>
        </w:rPr>
        <w:t xml:space="preserve"> та адаптува</w:t>
      </w:r>
      <w:r>
        <w:rPr>
          <w:rFonts w:ascii="Times New Roman" w:hAnsi="Times New Roman" w:cs="Times New Roman"/>
          <w:sz w:val="28"/>
          <w:szCs w:val="28"/>
        </w:rPr>
        <w:t>ли</w:t>
      </w:r>
      <w:r w:rsidRPr="00270094">
        <w:rPr>
          <w:rFonts w:ascii="Times New Roman" w:hAnsi="Times New Roman" w:cs="Times New Roman"/>
          <w:sz w:val="28"/>
          <w:szCs w:val="28"/>
        </w:rPr>
        <w:t xml:space="preserve"> свої пріор</w:t>
      </w:r>
      <w:r w:rsidR="00C87C49">
        <w:rPr>
          <w:rFonts w:ascii="Times New Roman" w:hAnsi="Times New Roman" w:cs="Times New Roman"/>
          <w:sz w:val="28"/>
          <w:szCs w:val="28"/>
        </w:rPr>
        <w:t>и</w:t>
      </w:r>
      <w:r w:rsidRPr="00270094">
        <w:rPr>
          <w:rFonts w:ascii="Times New Roman" w:hAnsi="Times New Roman" w:cs="Times New Roman"/>
          <w:sz w:val="28"/>
          <w:szCs w:val="28"/>
        </w:rPr>
        <w:t>тети діяльності та</w:t>
      </w:r>
      <w:r w:rsidR="00E61ABA">
        <w:rPr>
          <w:rFonts w:ascii="Times New Roman" w:hAnsi="Times New Roman" w:cs="Times New Roman"/>
          <w:sz w:val="28"/>
          <w:szCs w:val="28"/>
        </w:rPr>
        <w:t>,</w:t>
      </w:r>
      <w:r w:rsidRPr="00270094">
        <w:rPr>
          <w:rFonts w:ascii="Times New Roman" w:hAnsi="Times New Roman" w:cs="Times New Roman"/>
          <w:sz w:val="28"/>
          <w:szCs w:val="28"/>
        </w:rPr>
        <w:t xml:space="preserve"> задіявши усі необхідні ресурси</w:t>
      </w:r>
      <w:r w:rsidR="00E61ABA">
        <w:rPr>
          <w:rFonts w:ascii="Times New Roman" w:hAnsi="Times New Roman" w:cs="Times New Roman"/>
          <w:sz w:val="28"/>
          <w:szCs w:val="28"/>
        </w:rPr>
        <w:t>,</w:t>
      </w:r>
      <w:r w:rsidRPr="00270094">
        <w:rPr>
          <w:rFonts w:ascii="Times New Roman" w:hAnsi="Times New Roman" w:cs="Times New Roman"/>
          <w:sz w:val="28"/>
          <w:szCs w:val="28"/>
        </w:rPr>
        <w:t xml:space="preserve"> негайно долучи</w:t>
      </w:r>
      <w:r>
        <w:rPr>
          <w:rFonts w:ascii="Times New Roman" w:hAnsi="Times New Roman" w:cs="Times New Roman"/>
          <w:sz w:val="28"/>
          <w:szCs w:val="28"/>
        </w:rPr>
        <w:t>лися</w:t>
      </w:r>
      <w:r w:rsidRPr="00270094">
        <w:rPr>
          <w:rFonts w:ascii="Times New Roman" w:hAnsi="Times New Roman" w:cs="Times New Roman"/>
          <w:sz w:val="28"/>
          <w:szCs w:val="28"/>
        </w:rPr>
        <w:t xml:space="preserve"> до захисту національної фінансової системи від дій російських окупантів та їхніх прислужників. Ця робота здійснювалась як на міжнародному так і </w:t>
      </w:r>
      <w:r w:rsidR="000F5835">
        <w:rPr>
          <w:rFonts w:ascii="Times New Roman" w:hAnsi="Times New Roman" w:cs="Times New Roman"/>
          <w:sz w:val="28"/>
          <w:szCs w:val="28"/>
        </w:rPr>
        <w:t>національному</w:t>
      </w:r>
      <w:r w:rsidRPr="00270094">
        <w:rPr>
          <w:rFonts w:ascii="Times New Roman" w:hAnsi="Times New Roman" w:cs="Times New Roman"/>
          <w:sz w:val="28"/>
          <w:szCs w:val="28"/>
        </w:rPr>
        <w:t xml:space="preserve"> рівнях.</w:t>
      </w:r>
    </w:p>
    <w:p w:rsidR="00610DCB" w:rsidRDefault="00610DCB" w:rsidP="0050148B">
      <w:pPr>
        <w:spacing w:after="120" w:line="240" w:lineRule="auto"/>
        <w:ind w:firstLine="709"/>
        <w:jc w:val="both"/>
        <w:rPr>
          <w:rFonts w:ascii="Times New Roman" w:hAnsi="Times New Roman" w:cs="Times New Roman"/>
          <w:sz w:val="28"/>
          <w:szCs w:val="28"/>
        </w:rPr>
      </w:pPr>
      <w:r w:rsidRPr="00610DCB">
        <w:rPr>
          <w:rFonts w:ascii="Times New Roman" w:hAnsi="Times New Roman" w:cs="Times New Roman"/>
          <w:sz w:val="28"/>
          <w:szCs w:val="28"/>
        </w:rPr>
        <w:t xml:space="preserve">Так, за активної </w:t>
      </w:r>
      <w:r w:rsidR="006D1035">
        <w:rPr>
          <w:rFonts w:ascii="Times New Roman" w:hAnsi="Times New Roman" w:cs="Times New Roman"/>
          <w:sz w:val="28"/>
          <w:szCs w:val="28"/>
        </w:rPr>
        <w:t>діяльності</w:t>
      </w:r>
      <w:r w:rsidRPr="00610DCB">
        <w:rPr>
          <w:rFonts w:ascii="Times New Roman" w:hAnsi="Times New Roman" w:cs="Times New Roman"/>
          <w:sz w:val="28"/>
          <w:szCs w:val="28"/>
        </w:rPr>
        <w:t xml:space="preserve"> </w:t>
      </w:r>
      <w:r>
        <w:rPr>
          <w:rFonts w:ascii="Times New Roman" w:hAnsi="Times New Roman" w:cs="Times New Roman"/>
          <w:sz w:val="28"/>
          <w:szCs w:val="28"/>
        </w:rPr>
        <w:t>учасник</w:t>
      </w:r>
      <w:r w:rsidR="00C87C49">
        <w:rPr>
          <w:rFonts w:ascii="Times New Roman" w:hAnsi="Times New Roman" w:cs="Times New Roman"/>
          <w:sz w:val="28"/>
          <w:szCs w:val="28"/>
        </w:rPr>
        <w:t>ів</w:t>
      </w:r>
      <w:r>
        <w:rPr>
          <w:rFonts w:ascii="Times New Roman" w:hAnsi="Times New Roman" w:cs="Times New Roman"/>
          <w:sz w:val="28"/>
          <w:szCs w:val="28"/>
        </w:rPr>
        <w:t xml:space="preserve"> антилегалізаційної системи, </w:t>
      </w:r>
      <w:r w:rsidR="00AD168D">
        <w:rPr>
          <w:rFonts w:ascii="Times New Roman" w:hAnsi="Times New Roman" w:cs="Times New Roman"/>
          <w:sz w:val="28"/>
          <w:szCs w:val="28"/>
        </w:rPr>
        <w:t>РФ</w:t>
      </w:r>
      <w:r w:rsidRPr="00610DCB">
        <w:rPr>
          <w:rFonts w:ascii="Times New Roman" w:hAnsi="Times New Roman" w:cs="Times New Roman"/>
          <w:sz w:val="28"/>
          <w:szCs w:val="28"/>
        </w:rPr>
        <w:t xml:space="preserve"> було суттєво обмежено у правах членства у </w:t>
      </w:r>
      <w:r w:rsidRPr="00610DCB">
        <w:rPr>
          <w:rFonts w:ascii="Times New Roman" w:hAnsi="Times New Roman" w:cs="Times New Roman"/>
          <w:sz w:val="28"/>
          <w:szCs w:val="28"/>
          <w:lang w:val="en-US"/>
        </w:rPr>
        <w:t>FATF</w:t>
      </w:r>
      <w:r w:rsidRPr="00610DCB">
        <w:rPr>
          <w:rFonts w:ascii="Times New Roman" w:hAnsi="Times New Roman" w:cs="Times New Roman"/>
          <w:sz w:val="28"/>
          <w:szCs w:val="28"/>
        </w:rPr>
        <w:t xml:space="preserve"> та Егмонтській Групі, виключено зі складу Комітету </w:t>
      </w:r>
      <w:r w:rsidRPr="00610DCB">
        <w:rPr>
          <w:rFonts w:ascii="Times New Roman" w:hAnsi="Times New Roman" w:cs="Times New Roman"/>
          <w:sz w:val="28"/>
          <w:szCs w:val="28"/>
          <w:lang w:val="en-US"/>
        </w:rPr>
        <w:t>MONEYVAL</w:t>
      </w:r>
      <w:r w:rsidRPr="00610DCB">
        <w:rPr>
          <w:rFonts w:ascii="Times New Roman" w:hAnsi="Times New Roman" w:cs="Times New Roman"/>
          <w:sz w:val="28"/>
          <w:szCs w:val="28"/>
        </w:rPr>
        <w:t xml:space="preserve">, позбавлено статусу спостерігача в </w:t>
      </w:r>
      <w:r w:rsidRPr="00610DCB">
        <w:rPr>
          <w:rFonts w:ascii="Times New Roman" w:hAnsi="Times New Roman" w:cs="Times New Roman"/>
          <w:sz w:val="28"/>
          <w:szCs w:val="28"/>
          <w:lang w:val="en-US"/>
        </w:rPr>
        <w:t>APG</w:t>
      </w:r>
      <w:r w:rsidRPr="00610DCB">
        <w:rPr>
          <w:rFonts w:ascii="Times New Roman" w:hAnsi="Times New Roman" w:cs="Times New Roman"/>
          <w:sz w:val="28"/>
          <w:szCs w:val="28"/>
        </w:rPr>
        <w:t>.</w:t>
      </w:r>
    </w:p>
    <w:p w:rsidR="00050F09" w:rsidRDefault="006D1035" w:rsidP="0050148B">
      <w:pPr>
        <w:spacing w:after="120" w:line="240" w:lineRule="auto"/>
        <w:ind w:firstLine="709"/>
        <w:jc w:val="both"/>
        <w:rPr>
          <w:rFonts w:ascii="Times New Roman" w:hAnsi="Times New Roman" w:cs="Times New Roman"/>
          <w:sz w:val="28"/>
          <w:szCs w:val="28"/>
          <w:lang w:eastAsia="uk-UA"/>
        </w:rPr>
      </w:pPr>
      <w:r w:rsidRPr="006D1035">
        <w:rPr>
          <w:rFonts w:ascii="Times New Roman" w:hAnsi="Times New Roman" w:cs="Times New Roman"/>
          <w:sz w:val="28"/>
          <w:szCs w:val="28"/>
        </w:rPr>
        <w:t>У рамках національних міжвідомчих активностей</w:t>
      </w:r>
      <w:r w:rsidR="00050F09" w:rsidRPr="00C11D53">
        <w:rPr>
          <w:rFonts w:ascii="Times New Roman" w:hAnsi="Times New Roman" w:cs="Times New Roman"/>
          <w:sz w:val="28"/>
          <w:szCs w:val="28"/>
        </w:rPr>
        <w:t xml:space="preserve">, </w:t>
      </w:r>
      <w:r w:rsidR="00800BFE">
        <w:rPr>
          <w:rFonts w:ascii="Times New Roman" w:hAnsi="Times New Roman" w:cs="Times New Roman"/>
          <w:sz w:val="28"/>
          <w:szCs w:val="28"/>
        </w:rPr>
        <w:t xml:space="preserve">у звітному році було </w:t>
      </w:r>
      <w:r w:rsidR="00050F09" w:rsidRPr="00C11D53">
        <w:rPr>
          <w:rFonts w:ascii="Times New Roman" w:hAnsi="Times New Roman" w:cs="Times New Roman"/>
          <w:sz w:val="28"/>
          <w:szCs w:val="28"/>
        </w:rPr>
        <w:t>завершено чергов</w:t>
      </w:r>
      <w:r w:rsidR="00800BFE">
        <w:rPr>
          <w:rFonts w:ascii="Times New Roman" w:hAnsi="Times New Roman" w:cs="Times New Roman"/>
          <w:sz w:val="28"/>
          <w:szCs w:val="28"/>
        </w:rPr>
        <w:t>у</w:t>
      </w:r>
      <w:r w:rsidR="00050F09" w:rsidRPr="00C11D53">
        <w:rPr>
          <w:rFonts w:ascii="Times New Roman" w:hAnsi="Times New Roman" w:cs="Times New Roman"/>
          <w:sz w:val="28"/>
          <w:szCs w:val="28"/>
        </w:rPr>
        <w:t xml:space="preserve"> (трет</w:t>
      </w:r>
      <w:r w:rsidR="00800BFE">
        <w:rPr>
          <w:rFonts w:ascii="Times New Roman" w:hAnsi="Times New Roman" w:cs="Times New Roman"/>
          <w:sz w:val="28"/>
          <w:szCs w:val="28"/>
        </w:rPr>
        <w:t>ю</w:t>
      </w:r>
      <w:r w:rsidR="00050F09" w:rsidRPr="00C11D53">
        <w:rPr>
          <w:rFonts w:ascii="Times New Roman" w:hAnsi="Times New Roman" w:cs="Times New Roman"/>
          <w:sz w:val="28"/>
          <w:szCs w:val="28"/>
        </w:rPr>
        <w:t>) Національн</w:t>
      </w:r>
      <w:r w:rsidR="00800BFE">
        <w:rPr>
          <w:rFonts w:ascii="Times New Roman" w:hAnsi="Times New Roman" w:cs="Times New Roman"/>
          <w:sz w:val="28"/>
          <w:szCs w:val="28"/>
        </w:rPr>
        <w:t>у</w:t>
      </w:r>
      <w:r w:rsidR="00050F09" w:rsidRPr="00C11D53">
        <w:rPr>
          <w:rFonts w:ascii="Times New Roman" w:hAnsi="Times New Roman" w:cs="Times New Roman"/>
          <w:sz w:val="28"/>
          <w:szCs w:val="28"/>
        </w:rPr>
        <w:t xml:space="preserve"> оцінк</w:t>
      </w:r>
      <w:r w:rsidR="00800BFE">
        <w:rPr>
          <w:rFonts w:ascii="Times New Roman" w:hAnsi="Times New Roman" w:cs="Times New Roman"/>
          <w:sz w:val="28"/>
          <w:szCs w:val="28"/>
        </w:rPr>
        <w:t>у</w:t>
      </w:r>
      <w:r w:rsidR="00050F09" w:rsidRPr="00C11D53">
        <w:rPr>
          <w:rFonts w:ascii="Times New Roman" w:hAnsi="Times New Roman" w:cs="Times New Roman"/>
          <w:sz w:val="28"/>
          <w:szCs w:val="28"/>
        </w:rPr>
        <w:t xml:space="preserve"> ризикі</w:t>
      </w:r>
      <w:r w:rsidR="00050F09">
        <w:rPr>
          <w:rFonts w:ascii="Times New Roman" w:hAnsi="Times New Roman" w:cs="Times New Roman"/>
          <w:sz w:val="28"/>
          <w:szCs w:val="28"/>
        </w:rPr>
        <w:t xml:space="preserve">в (НОР), яку проведено </w:t>
      </w:r>
      <w:r w:rsidR="00050F09" w:rsidRPr="00050F09">
        <w:rPr>
          <w:rFonts w:ascii="Times New Roman" w:hAnsi="Times New Roman" w:cs="Times New Roman"/>
          <w:sz w:val="28"/>
          <w:szCs w:val="28"/>
          <w:lang w:eastAsia="uk-UA"/>
        </w:rPr>
        <w:t xml:space="preserve">відповідно до оновленої </w:t>
      </w:r>
      <w:r w:rsidR="00050F09" w:rsidRPr="00B7695D">
        <w:rPr>
          <w:rFonts w:ascii="Times New Roman" w:hAnsi="Times New Roman" w:cs="Times New Roman"/>
          <w:sz w:val="28"/>
          <w:szCs w:val="28"/>
          <w:lang w:eastAsia="uk-UA"/>
        </w:rPr>
        <w:t>Методики,</w:t>
      </w:r>
      <w:r w:rsidR="00050F09" w:rsidRPr="00050F09">
        <w:rPr>
          <w:rFonts w:ascii="Times New Roman" w:hAnsi="Times New Roman" w:cs="Times New Roman"/>
          <w:sz w:val="28"/>
          <w:szCs w:val="28"/>
          <w:lang w:eastAsia="uk-UA"/>
        </w:rPr>
        <w:t xml:space="preserve"> з урахуванням існу</w:t>
      </w:r>
      <w:r w:rsidR="0077195B">
        <w:rPr>
          <w:rFonts w:ascii="Times New Roman" w:hAnsi="Times New Roman" w:cs="Times New Roman"/>
          <w:sz w:val="28"/>
          <w:szCs w:val="28"/>
          <w:lang w:eastAsia="uk-UA"/>
        </w:rPr>
        <w:t>ючих змін у Рекомендаціях FATF</w:t>
      </w:r>
      <w:r w:rsidR="00050F09">
        <w:rPr>
          <w:rFonts w:ascii="Times New Roman" w:hAnsi="Times New Roman" w:cs="Times New Roman"/>
          <w:sz w:val="28"/>
          <w:szCs w:val="28"/>
          <w:lang w:eastAsia="uk-UA"/>
        </w:rPr>
        <w:t>.</w:t>
      </w:r>
    </w:p>
    <w:p w:rsidR="0077195B" w:rsidRPr="0077195B" w:rsidRDefault="0077195B" w:rsidP="0050148B">
      <w:pPr>
        <w:spacing w:after="120" w:line="240" w:lineRule="auto"/>
        <w:ind w:firstLine="709"/>
        <w:jc w:val="both"/>
        <w:rPr>
          <w:rFonts w:ascii="Times New Roman" w:hAnsi="Times New Roman" w:cs="Times New Roman"/>
          <w:sz w:val="28"/>
          <w:szCs w:val="28"/>
        </w:rPr>
      </w:pPr>
      <w:r w:rsidRPr="0077195B">
        <w:rPr>
          <w:rFonts w:ascii="Times New Roman" w:hAnsi="Times New Roman" w:cs="Times New Roman"/>
          <w:sz w:val="28"/>
          <w:szCs w:val="28"/>
          <w:lang w:eastAsia="uk-UA"/>
        </w:rPr>
        <w:t>Участь у проведенні НОР взяли: СДФМ, правоохоронні та розвідувальні органи, судові органи, інші державні органи, задіяні у антилегалізаційній сфері, а також представники приватного та громадського сектору</w:t>
      </w:r>
      <w:r>
        <w:rPr>
          <w:rFonts w:ascii="Times New Roman" w:hAnsi="Times New Roman" w:cs="Times New Roman"/>
          <w:sz w:val="28"/>
          <w:szCs w:val="28"/>
          <w:lang w:eastAsia="uk-UA"/>
        </w:rPr>
        <w:t>.</w:t>
      </w:r>
    </w:p>
    <w:p w:rsidR="0050148B" w:rsidRPr="0050148B" w:rsidRDefault="0050148B" w:rsidP="0050148B">
      <w:pPr>
        <w:spacing w:after="120" w:line="240" w:lineRule="auto"/>
        <w:ind w:firstLine="709"/>
        <w:jc w:val="both"/>
        <w:rPr>
          <w:rFonts w:ascii="Times New Roman" w:hAnsi="Times New Roman"/>
          <w:sz w:val="28"/>
          <w:szCs w:val="28"/>
        </w:rPr>
      </w:pPr>
      <w:r>
        <w:rPr>
          <w:rFonts w:ascii="Times New Roman" w:hAnsi="Times New Roman"/>
          <w:sz w:val="28"/>
          <w:szCs w:val="28"/>
        </w:rPr>
        <w:t xml:space="preserve">Крім того, продовжувалась робота щодо </w:t>
      </w:r>
      <w:r w:rsidRPr="0050148B">
        <w:rPr>
          <w:rFonts w:ascii="Times New Roman" w:hAnsi="Times New Roman"/>
          <w:sz w:val="28"/>
          <w:szCs w:val="28"/>
        </w:rPr>
        <w:t xml:space="preserve">виконання зацікавленими державними органами Плану дій </w:t>
      </w:r>
      <w:r w:rsidR="00800BFE">
        <w:rPr>
          <w:rFonts w:ascii="Times New Roman" w:hAnsi="Times New Roman"/>
          <w:sz w:val="28"/>
          <w:szCs w:val="28"/>
        </w:rPr>
        <w:t>з</w:t>
      </w:r>
      <w:r w:rsidRPr="0050148B">
        <w:rPr>
          <w:rFonts w:ascii="Times New Roman" w:hAnsi="Times New Roman"/>
          <w:sz w:val="28"/>
          <w:szCs w:val="28"/>
        </w:rPr>
        <w:t xml:space="preserve"> удосконалення національної системи фінансового моніторингу за результатами 5-го раунду оцінки України Комітетом MONEYVAL</w:t>
      </w:r>
      <w:r>
        <w:rPr>
          <w:rFonts w:ascii="Times New Roman" w:hAnsi="Times New Roman"/>
          <w:sz w:val="28"/>
          <w:szCs w:val="28"/>
        </w:rPr>
        <w:t>.</w:t>
      </w:r>
    </w:p>
    <w:p w:rsidR="00C11D53" w:rsidRDefault="0050148B" w:rsidP="0050148B">
      <w:pPr>
        <w:spacing w:after="120" w:line="240" w:lineRule="auto"/>
        <w:ind w:firstLine="709"/>
        <w:jc w:val="both"/>
        <w:rPr>
          <w:rFonts w:ascii="Times New Roman" w:hAnsi="Times New Roman"/>
          <w:sz w:val="28"/>
          <w:szCs w:val="28"/>
        </w:rPr>
      </w:pPr>
      <w:r w:rsidRPr="0050148B">
        <w:rPr>
          <w:rFonts w:ascii="Times New Roman" w:hAnsi="Times New Roman"/>
          <w:sz w:val="28"/>
          <w:szCs w:val="28"/>
        </w:rPr>
        <w:t>За результатами спільної роботи</w:t>
      </w:r>
      <w:r w:rsidR="00800BFE">
        <w:rPr>
          <w:rFonts w:ascii="Times New Roman" w:hAnsi="Times New Roman"/>
          <w:sz w:val="28"/>
          <w:szCs w:val="28"/>
        </w:rPr>
        <w:t>,</w:t>
      </w:r>
      <w:r w:rsidRPr="0050148B">
        <w:rPr>
          <w:rFonts w:ascii="Times New Roman" w:hAnsi="Times New Roman"/>
          <w:sz w:val="28"/>
          <w:szCs w:val="28"/>
        </w:rPr>
        <w:t xml:space="preserve"> </w:t>
      </w:r>
      <w:r w:rsidR="00800BFE">
        <w:rPr>
          <w:rFonts w:ascii="Times New Roman" w:hAnsi="Times New Roman"/>
          <w:sz w:val="28"/>
          <w:szCs w:val="28"/>
        </w:rPr>
        <w:t>виконавцями</w:t>
      </w:r>
      <w:r w:rsidRPr="0050148B">
        <w:rPr>
          <w:rFonts w:ascii="Times New Roman" w:hAnsi="Times New Roman"/>
          <w:sz w:val="28"/>
          <w:szCs w:val="28"/>
        </w:rPr>
        <w:t xml:space="preserve"> забезпечено </w:t>
      </w:r>
      <w:r w:rsidR="00800BFE">
        <w:rPr>
          <w:rFonts w:ascii="Times New Roman" w:hAnsi="Times New Roman"/>
          <w:sz w:val="28"/>
          <w:szCs w:val="28"/>
        </w:rPr>
        <w:t>реалізацію</w:t>
      </w:r>
      <w:r w:rsidRPr="0050148B">
        <w:rPr>
          <w:rFonts w:ascii="Times New Roman" w:hAnsi="Times New Roman"/>
          <w:sz w:val="28"/>
          <w:szCs w:val="28"/>
        </w:rPr>
        <w:t xml:space="preserve"> 85% заходів з удосконалення системи фінансового моніторингу</w:t>
      </w:r>
      <w:r>
        <w:rPr>
          <w:rFonts w:ascii="Times New Roman" w:hAnsi="Times New Roman"/>
          <w:sz w:val="28"/>
          <w:szCs w:val="28"/>
        </w:rPr>
        <w:t>.</w:t>
      </w:r>
    </w:p>
    <w:p w:rsidR="000F5835" w:rsidRDefault="000F5835" w:rsidP="0050148B">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Учасники системи ПВК/ФТ</w:t>
      </w:r>
      <w:r w:rsidRPr="000F5835">
        <w:rPr>
          <w:rFonts w:ascii="Times New Roman" w:hAnsi="Times New Roman" w:cs="Times New Roman"/>
          <w:sz w:val="28"/>
          <w:szCs w:val="28"/>
        </w:rPr>
        <w:t xml:space="preserve"> </w:t>
      </w:r>
      <w:r w:rsidR="00800BFE">
        <w:rPr>
          <w:rFonts w:ascii="Times New Roman" w:hAnsi="Times New Roman" w:cs="Times New Roman"/>
          <w:sz w:val="28"/>
          <w:szCs w:val="28"/>
        </w:rPr>
        <w:t xml:space="preserve">і надалі </w:t>
      </w:r>
      <w:r w:rsidRPr="000F5835">
        <w:rPr>
          <w:rFonts w:ascii="Times New Roman" w:hAnsi="Times New Roman" w:cs="Times New Roman"/>
          <w:sz w:val="28"/>
          <w:szCs w:val="28"/>
        </w:rPr>
        <w:t xml:space="preserve">рішуче налаштовані вживати комплексних заходів, з метою подальшої економічної ізоляції </w:t>
      </w:r>
      <w:r w:rsidR="00AD168D">
        <w:rPr>
          <w:rFonts w:ascii="Times New Roman" w:hAnsi="Times New Roman" w:cs="Times New Roman"/>
          <w:sz w:val="28"/>
          <w:szCs w:val="28"/>
        </w:rPr>
        <w:t>РФ</w:t>
      </w:r>
      <w:r w:rsidRPr="000F5835">
        <w:rPr>
          <w:rFonts w:ascii="Times New Roman" w:hAnsi="Times New Roman" w:cs="Times New Roman"/>
          <w:sz w:val="28"/>
          <w:szCs w:val="28"/>
        </w:rPr>
        <w:t xml:space="preserve"> на міжнародній арені у співпраці </w:t>
      </w:r>
      <w:r w:rsidR="00800BFE">
        <w:rPr>
          <w:rFonts w:ascii="Times New Roman" w:hAnsi="Times New Roman" w:cs="Times New Roman"/>
          <w:sz w:val="28"/>
          <w:szCs w:val="28"/>
        </w:rPr>
        <w:t xml:space="preserve">як </w:t>
      </w:r>
      <w:r w:rsidRPr="000F5835">
        <w:rPr>
          <w:rFonts w:ascii="Times New Roman" w:hAnsi="Times New Roman" w:cs="Times New Roman"/>
          <w:sz w:val="28"/>
          <w:szCs w:val="28"/>
        </w:rPr>
        <w:t>з національними та</w:t>
      </w:r>
      <w:r w:rsidR="00800BFE">
        <w:rPr>
          <w:rFonts w:ascii="Times New Roman" w:hAnsi="Times New Roman" w:cs="Times New Roman"/>
          <w:sz w:val="28"/>
          <w:szCs w:val="28"/>
        </w:rPr>
        <w:t>к</w:t>
      </w:r>
      <w:r w:rsidRPr="000F5835">
        <w:rPr>
          <w:rFonts w:ascii="Times New Roman" w:hAnsi="Times New Roman" w:cs="Times New Roman"/>
          <w:sz w:val="28"/>
          <w:szCs w:val="28"/>
        </w:rPr>
        <w:t xml:space="preserve"> </w:t>
      </w:r>
      <w:r w:rsidR="00800BFE">
        <w:rPr>
          <w:rFonts w:ascii="Times New Roman" w:hAnsi="Times New Roman" w:cs="Times New Roman"/>
          <w:sz w:val="28"/>
          <w:szCs w:val="28"/>
        </w:rPr>
        <w:t xml:space="preserve">і з </w:t>
      </w:r>
      <w:r w:rsidRPr="000F5835">
        <w:rPr>
          <w:rFonts w:ascii="Times New Roman" w:hAnsi="Times New Roman" w:cs="Times New Roman"/>
          <w:sz w:val="28"/>
          <w:szCs w:val="28"/>
        </w:rPr>
        <w:t>іноземними партнерами</w:t>
      </w:r>
      <w:r w:rsidR="00800BFE">
        <w:rPr>
          <w:rFonts w:ascii="Times New Roman" w:hAnsi="Times New Roman" w:cs="Times New Roman"/>
          <w:sz w:val="28"/>
          <w:szCs w:val="28"/>
        </w:rPr>
        <w:t>, та</w:t>
      </w:r>
      <w:r w:rsidRPr="000F5835">
        <w:rPr>
          <w:rFonts w:ascii="Times New Roman" w:hAnsi="Times New Roman" w:cs="Times New Roman"/>
          <w:sz w:val="28"/>
          <w:szCs w:val="28"/>
        </w:rPr>
        <w:t xml:space="preserve"> здійснювати проактивні кроки у цьому напрямку.</w:t>
      </w:r>
    </w:p>
    <w:p w:rsidR="00610DCB" w:rsidRDefault="00610DCB" w:rsidP="006D1035">
      <w:pPr>
        <w:jc w:val="both"/>
        <w:rPr>
          <w:rFonts w:cs="Calibri"/>
          <w:sz w:val="28"/>
          <w:szCs w:val="28"/>
          <w:lang w:eastAsia="x-none"/>
        </w:rPr>
      </w:pPr>
    </w:p>
    <w:p w:rsidR="00B35627" w:rsidRPr="00B35627" w:rsidRDefault="00B35627" w:rsidP="00CA1FC5">
      <w:pPr>
        <w:autoSpaceDE w:val="0"/>
        <w:autoSpaceDN w:val="0"/>
        <w:adjustRightInd w:val="0"/>
        <w:spacing w:after="120" w:line="240" w:lineRule="auto"/>
        <w:ind w:firstLine="709"/>
        <w:jc w:val="both"/>
        <w:rPr>
          <w:rFonts w:ascii="Times New Roman" w:hAnsi="Times New Roman" w:cs="Times New Roman"/>
          <w:sz w:val="28"/>
          <w:szCs w:val="28"/>
        </w:rPr>
      </w:pPr>
      <w:bookmarkStart w:id="2" w:name="_Toc2683934"/>
      <w:r w:rsidRPr="00B35627">
        <w:rPr>
          <w:rFonts w:ascii="Times New Roman" w:hAnsi="Times New Roman" w:cs="Times New Roman"/>
          <w:sz w:val="28"/>
          <w:szCs w:val="28"/>
        </w:rPr>
        <w:br w:type="page"/>
      </w:r>
    </w:p>
    <w:bookmarkEnd w:id="2"/>
    <w:p w:rsidR="00F315C3" w:rsidRDefault="00F315C3" w:rsidP="0011096A">
      <w:pPr>
        <w:pStyle w:val="a9"/>
        <w:keepNext/>
        <w:keepLines/>
        <w:numPr>
          <w:ilvl w:val="0"/>
          <w:numId w:val="31"/>
        </w:numPr>
        <w:tabs>
          <w:tab w:val="left" w:pos="567"/>
        </w:tabs>
        <w:spacing w:after="0" w:line="240" w:lineRule="auto"/>
        <w:ind w:hanging="573"/>
        <w:jc w:val="center"/>
        <w:outlineLvl w:val="0"/>
        <w:rPr>
          <w:rFonts w:ascii="Times New Roman" w:hAnsi="Times New Roman" w:cs="Times New Roman"/>
          <w:b/>
          <w:sz w:val="32"/>
          <w:szCs w:val="32"/>
          <w:lang w:eastAsia="ru-RU"/>
        </w:rPr>
        <w:sectPr w:rsidR="00F315C3" w:rsidSect="00F13B32">
          <w:footerReference w:type="first" r:id="rId11"/>
          <w:type w:val="continuous"/>
          <w:pgSz w:w="11906" w:h="16838"/>
          <w:pgMar w:top="993" w:right="707" w:bottom="1134" w:left="1560" w:header="708" w:footer="708" w:gutter="0"/>
          <w:cols w:space="708"/>
          <w:docGrid w:linePitch="360"/>
        </w:sectPr>
      </w:pPr>
    </w:p>
    <w:p w:rsidR="00620FBD" w:rsidRPr="00E23A23" w:rsidRDefault="00620FBD" w:rsidP="0011096A">
      <w:pPr>
        <w:pStyle w:val="a9"/>
        <w:keepNext/>
        <w:keepLines/>
        <w:numPr>
          <w:ilvl w:val="0"/>
          <w:numId w:val="31"/>
        </w:numPr>
        <w:tabs>
          <w:tab w:val="left" w:pos="567"/>
        </w:tabs>
        <w:spacing w:after="0" w:line="240" w:lineRule="auto"/>
        <w:ind w:hanging="573"/>
        <w:jc w:val="center"/>
        <w:outlineLvl w:val="0"/>
        <w:rPr>
          <w:rFonts w:ascii="Times New Roman" w:hAnsi="Times New Roman" w:cs="Times New Roman"/>
          <w:b/>
          <w:sz w:val="32"/>
          <w:szCs w:val="32"/>
          <w:lang w:eastAsia="ru-RU"/>
        </w:rPr>
      </w:pPr>
      <w:bookmarkStart w:id="3" w:name="_Toc130302881"/>
      <w:r w:rsidRPr="00E23A23">
        <w:rPr>
          <w:rFonts w:ascii="Times New Roman" w:hAnsi="Times New Roman" w:cs="Times New Roman"/>
          <w:b/>
          <w:sz w:val="32"/>
          <w:szCs w:val="32"/>
          <w:lang w:eastAsia="ru-RU"/>
        </w:rPr>
        <w:lastRenderedPageBreak/>
        <w:t>Нормативно-правове забезпечення системи фінансового</w:t>
      </w:r>
      <w:r w:rsidR="00E23A23">
        <w:rPr>
          <w:rFonts w:ascii="Times New Roman" w:hAnsi="Times New Roman" w:cs="Times New Roman"/>
          <w:b/>
          <w:sz w:val="32"/>
          <w:szCs w:val="32"/>
          <w:lang w:eastAsia="ru-RU"/>
        </w:rPr>
        <w:t xml:space="preserve"> </w:t>
      </w:r>
      <w:r w:rsidR="00F315C3" w:rsidRPr="00E23A23">
        <w:rPr>
          <w:rFonts w:ascii="Times New Roman" w:hAnsi="Times New Roman" w:cs="Times New Roman"/>
          <w:b/>
          <w:sz w:val="32"/>
          <w:szCs w:val="32"/>
          <w:lang w:eastAsia="ru-RU"/>
        </w:rPr>
        <w:t>м</w:t>
      </w:r>
      <w:r w:rsidRPr="00E23A23">
        <w:rPr>
          <w:rFonts w:ascii="Times New Roman" w:hAnsi="Times New Roman" w:cs="Times New Roman"/>
          <w:b/>
          <w:sz w:val="32"/>
          <w:szCs w:val="32"/>
          <w:lang w:eastAsia="ru-RU"/>
        </w:rPr>
        <w:t>оніторингу</w:t>
      </w:r>
      <w:bookmarkEnd w:id="3"/>
    </w:p>
    <w:p w:rsidR="00F315C3" w:rsidRDefault="00F315C3" w:rsidP="00A53381">
      <w:pPr>
        <w:tabs>
          <w:tab w:val="left" w:pos="851"/>
          <w:tab w:val="left" w:pos="1276"/>
        </w:tabs>
        <w:spacing w:before="120" w:after="0" w:line="240" w:lineRule="auto"/>
        <w:ind w:firstLine="709"/>
        <w:jc w:val="both"/>
        <w:outlineLvl w:val="1"/>
        <w:rPr>
          <w:rFonts w:ascii="Times New Roman" w:eastAsia="Times New Roman" w:hAnsi="Times New Roman" w:cs="Times New Roman"/>
          <w:b/>
          <w:sz w:val="28"/>
          <w:szCs w:val="28"/>
          <w:lang w:eastAsia="ru-RU"/>
        </w:rPr>
        <w:sectPr w:rsidR="00F315C3" w:rsidSect="00F13B32">
          <w:type w:val="continuous"/>
          <w:pgSz w:w="11906" w:h="16838"/>
          <w:pgMar w:top="993" w:right="707" w:bottom="1134" w:left="1560" w:header="708" w:footer="708" w:gutter="0"/>
          <w:cols w:space="708"/>
          <w:docGrid w:linePitch="360"/>
        </w:sectPr>
      </w:pPr>
      <w:bookmarkStart w:id="4" w:name="_Toc2683935"/>
    </w:p>
    <w:p w:rsidR="00620FBD" w:rsidRPr="00A53381" w:rsidRDefault="00A53381" w:rsidP="00A53381">
      <w:pPr>
        <w:tabs>
          <w:tab w:val="left" w:pos="851"/>
          <w:tab w:val="left" w:pos="1276"/>
        </w:tabs>
        <w:spacing w:before="120" w:after="0" w:line="240" w:lineRule="auto"/>
        <w:ind w:firstLine="709"/>
        <w:jc w:val="both"/>
        <w:outlineLvl w:val="1"/>
        <w:rPr>
          <w:rFonts w:ascii="Times New Roman" w:hAnsi="Times New Roman" w:cs="Times New Roman"/>
          <w:b/>
          <w:sz w:val="16"/>
          <w:szCs w:val="16"/>
          <w:lang w:eastAsia="ru-RU"/>
        </w:rPr>
      </w:pPr>
      <w:bookmarkStart w:id="5" w:name="_Toc130302882"/>
      <w:r w:rsidRPr="00A53381">
        <w:rPr>
          <w:rFonts w:ascii="Times New Roman" w:eastAsia="Times New Roman" w:hAnsi="Times New Roman" w:cs="Times New Roman"/>
          <w:b/>
          <w:sz w:val="28"/>
          <w:szCs w:val="28"/>
          <w:lang w:eastAsia="ru-RU"/>
        </w:rPr>
        <w:lastRenderedPageBreak/>
        <w:t>1.</w:t>
      </w:r>
      <w:r>
        <w:rPr>
          <w:rFonts w:ascii="Times New Roman" w:hAnsi="Times New Roman" w:cs="Times New Roman"/>
          <w:b/>
          <w:sz w:val="28"/>
          <w:szCs w:val="28"/>
          <w:lang w:eastAsia="ru-RU"/>
        </w:rPr>
        <w:t>1.</w:t>
      </w:r>
      <w:r w:rsidR="00C75FE5">
        <w:rPr>
          <w:rFonts w:ascii="Times New Roman" w:hAnsi="Times New Roman" w:cs="Times New Roman"/>
          <w:b/>
          <w:sz w:val="28"/>
          <w:szCs w:val="28"/>
          <w:lang w:eastAsia="ru-RU"/>
        </w:rPr>
        <w:t xml:space="preserve"> </w:t>
      </w:r>
      <w:r w:rsidR="00620FBD" w:rsidRPr="00A53381">
        <w:rPr>
          <w:rFonts w:ascii="Times New Roman" w:hAnsi="Times New Roman" w:cs="Times New Roman"/>
          <w:b/>
          <w:sz w:val="28"/>
          <w:szCs w:val="28"/>
          <w:lang w:eastAsia="ru-RU"/>
        </w:rPr>
        <w:t>Закони України, Укази Президента України, акти Кабінету Міністрів України</w:t>
      </w:r>
      <w:bookmarkEnd w:id="4"/>
      <w:bookmarkEnd w:id="5"/>
      <w:r w:rsidRPr="00A53381">
        <w:rPr>
          <w:rFonts w:ascii="Times New Roman" w:hAnsi="Times New Roman" w:cs="Times New Roman"/>
          <w:b/>
          <w:sz w:val="28"/>
          <w:szCs w:val="28"/>
          <w:lang w:eastAsia="ru-RU"/>
        </w:rPr>
        <w:t xml:space="preserve"> </w:t>
      </w:r>
    </w:p>
    <w:p w:rsidR="00A53381" w:rsidRPr="00A53381" w:rsidRDefault="00A53381" w:rsidP="00A53381">
      <w:pPr>
        <w:ind w:firstLine="709"/>
        <w:rPr>
          <w:sz w:val="16"/>
          <w:szCs w:val="16"/>
          <w:lang w:eastAsia="ru-RU"/>
        </w:rPr>
      </w:pPr>
    </w:p>
    <w:tbl>
      <w:tblPr>
        <w:tblStyle w:val="af"/>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512"/>
      </w:tblGrid>
      <w:tr w:rsidR="00A53381" w:rsidTr="00A53381">
        <w:tc>
          <w:tcPr>
            <w:tcW w:w="2127" w:type="dxa"/>
            <w:shd w:val="clear" w:color="auto" w:fill="D9E2F3" w:themeFill="accent5" w:themeFillTint="33"/>
          </w:tcPr>
          <w:p w:rsidR="00A53381" w:rsidRDefault="00A53381" w:rsidP="00E23A23">
            <w:pPr>
              <w:rPr>
                <w:rFonts w:ascii="Times New Roman" w:eastAsia="Times New Roman" w:hAnsi="Times New Roman" w:cs="Times New Roman"/>
                <w:sz w:val="28"/>
                <w:szCs w:val="28"/>
                <w:lang w:eastAsia="ru-RU"/>
              </w:rPr>
            </w:pPr>
            <w:r>
              <w:rPr>
                <w:noProof/>
                <w:lang w:eastAsia="uk-UA"/>
              </w:rPr>
              <w:drawing>
                <wp:anchor distT="0" distB="0" distL="114300" distR="114300" simplePos="0" relativeHeight="251797504" behindDoc="0" locked="0" layoutInCell="1" allowOverlap="1" wp14:anchorId="2B51A2FD" wp14:editId="75E67F7A">
                  <wp:simplePos x="0" y="0"/>
                  <wp:positionH relativeFrom="column">
                    <wp:posOffset>7620</wp:posOffset>
                  </wp:positionH>
                  <wp:positionV relativeFrom="paragraph">
                    <wp:posOffset>29210</wp:posOffset>
                  </wp:positionV>
                  <wp:extent cx="1247775" cy="1581150"/>
                  <wp:effectExtent l="133350" t="114300" r="180975" b="152400"/>
                  <wp:wrapNone/>
                  <wp:docPr id="10" name="Рисунок 10" descr="documents"/>
                  <wp:cNvGraphicFramePr/>
                  <a:graphic xmlns:a="http://schemas.openxmlformats.org/drawingml/2006/main">
                    <a:graphicData uri="http://schemas.openxmlformats.org/drawingml/2006/picture">
                      <pic:pic xmlns:pic="http://schemas.openxmlformats.org/drawingml/2006/picture">
                        <pic:nvPicPr>
                          <pic:cNvPr id="3" name="Рисунок 3" descr="document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7775" cy="15811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A53381" w:rsidRDefault="00A53381" w:rsidP="00A53381">
            <w:pPr>
              <w:tabs>
                <w:tab w:val="left" w:pos="851"/>
                <w:tab w:val="left" w:pos="1276"/>
              </w:tabs>
              <w:spacing w:after="120"/>
              <w:jc w:val="both"/>
              <w:outlineLvl w:val="1"/>
              <w:rPr>
                <w:rFonts w:ascii="Times New Roman" w:eastAsia="Times New Roman" w:hAnsi="Times New Roman" w:cs="Times New Roman"/>
                <w:b/>
                <w:sz w:val="28"/>
                <w:szCs w:val="28"/>
                <w:lang w:eastAsia="ru-RU"/>
              </w:rPr>
            </w:pPr>
          </w:p>
          <w:p w:rsidR="00A53381" w:rsidRDefault="00A53381" w:rsidP="00A53381">
            <w:pPr>
              <w:tabs>
                <w:tab w:val="left" w:pos="851"/>
                <w:tab w:val="left" w:pos="1276"/>
              </w:tabs>
              <w:spacing w:after="120"/>
              <w:jc w:val="both"/>
              <w:outlineLvl w:val="1"/>
              <w:rPr>
                <w:rFonts w:ascii="Times New Roman" w:eastAsia="Times New Roman" w:hAnsi="Times New Roman" w:cs="Times New Roman"/>
                <w:b/>
                <w:sz w:val="28"/>
                <w:szCs w:val="28"/>
                <w:lang w:eastAsia="ru-RU"/>
              </w:rPr>
            </w:pPr>
          </w:p>
          <w:p w:rsidR="00A53381" w:rsidRDefault="00A53381" w:rsidP="00A53381">
            <w:pPr>
              <w:tabs>
                <w:tab w:val="left" w:pos="851"/>
                <w:tab w:val="left" w:pos="1276"/>
              </w:tabs>
              <w:spacing w:after="120"/>
              <w:jc w:val="both"/>
              <w:outlineLvl w:val="1"/>
              <w:rPr>
                <w:rFonts w:ascii="Times New Roman" w:eastAsia="Times New Roman" w:hAnsi="Times New Roman" w:cs="Times New Roman"/>
                <w:b/>
                <w:sz w:val="28"/>
                <w:szCs w:val="28"/>
                <w:lang w:eastAsia="ru-RU"/>
              </w:rPr>
            </w:pPr>
          </w:p>
          <w:p w:rsidR="00A53381" w:rsidRDefault="00A53381" w:rsidP="00A53381">
            <w:pPr>
              <w:tabs>
                <w:tab w:val="left" w:pos="851"/>
                <w:tab w:val="left" w:pos="1276"/>
              </w:tabs>
              <w:spacing w:after="120"/>
              <w:jc w:val="both"/>
              <w:outlineLvl w:val="1"/>
              <w:rPr>
                <w:rFonts w:ascii="Times New Roman" w:eastAsia="Times New Roman" w:hAnsi="Times New Roman" w:cs="Times New Roman"/>
                <w:b/>
                <w:sz w:val="28"/>
                <w:szCs w:val="28"/>
                <w:lang w:eastAsia="ru-RU"/>
              </w:rPr>
            </w:pPr>
          </w:p>
          <w:p w:rsidR="00A53381" w:rsidRDefault="00A53381" w:rsidP="00A53381">
            <w:pPr>
              <w:tabs>
                <w:tab w:val="left" w:pos="851"/>
                <w:tab w:val="left" w:pos="1276"/>
              </w:tabs>
              <w:spacing w:after="120"/>
              <w:jc w:val="both"/>
              <w:outlineLvl w:val="1"/>
              <w:rPr>
                <w:rFonts w:ascii="Times New Roman" w:eastAsia="Times New Roman" w:hAnsi="Times New Roman" w:cs="Times New Roman"/>
                <w:b/>
                <w:sz w:val="28"/>
                <w:szCs w:val="28"/>
                <w:lang w:eastAsia="ru-RU"/>
              </w:rPr>
            </w:pPr>
          </w:p>
        </w:tc>
        <w:tc>
          <w:tcPr>
            <w:tcW w:w="7512" w:type="dxa"/>
            <w:shd w:val="clear" w:color="auto" w:fill="FFF2CC" w:themeFill="accent4" w:themeFillTint="33"/>
          </w:tcPr>
          <w:p w:rsidR="00A53381" w:rsidRPr="004F2BA1" w:rsidRDefault="00A53381" w:rsidP="00A53381">
            <w:pPr>
              <w:spacing w:before="120"/>
              <w:jc w:val="both"/>
              <w:rPr>
                <w:rFonts w:ascii="Times New Roman" w:eastAsia="Calibri" w:hAnsi="Times New Roman" w:cs="Times New Roman"/>
                <w:sz w:val="24"/>
                <w:szCs w:val="24"/>
              </w:rPr>
            </w:pPr>
            <w:r w:rsidRPr="004F2BA1">
              <w:rPr>
                <w:rFonts w:ascii="Times New Roman" w:eastAsia="Calibri" w:hAnsi="Times New Roman" w:cs="Times New Roman"/>
                <w:sz w:val="24"/>
                <w:szCs w:val="24"/>
              </w:rPr>
              <w:t>Протягом 2022 року в</w:t>
            </w:r>
            <w:r w:rsidRPr="004F2BA1">
              <w:rPr>
                <w:rFonts w:ascii="Times New Roman" w:eastAsia="Calibri" w:hAnsi="Times New Roman" w:cs="Times New Roman"/>
                <w:color w:val="1D1D1B"/>
                <w:sz w:val="24"/>
                <w:szCs w:val="24"/>
              </w:rPr>
              <w:t xml:space="preserve"> рамках законодавчих ініціатив, з метою приведення у </w:t>
            </w:r>
            <w:r w:rsidRPr="004F2BA1">
              <w:rPr>
                <w:rFonts w:ascii="Times New Roman" w:eastAsia="Calibri" w:hAnsi="Times New Roman" w:cs="Times New Roman"/>
                <w:sz w:val="24"/>
                <w:szCs w:val="24"/>
              </w:rPr>
              <w:t>відповідність до Базового Закону здійснювалися заходи щодо вдосконалення нормативно-правових актів у сфері ПВК/ФТ.</w:t>
            </w:r>
          </w:p>
          <w:p w:rsidR="00A53381" w:rsidRPr="004F2BA1" w:rsidRDefault="00A53381" w:rsidP="00A53381">
            <w:pPr>
              <w:spacing w:before="120"/>
              <w:jc w:val="both"/>
              <w:rPr>
                <w:rFonts w:ascii="Times New Roman" w:eastAsia="Calibri" w:hAnsi="Times New Roman" w:cs="Times New Roman"/>
                <w:sz w:val="24"/>
                <w:szCs w:val="24"/>
              </w:rPr>
            </w:pPr>
            <w:r w:rsidRPr="004F2BA1">
              <w:rPr>
                <w:rFonts w:ascii="Times New Roman" w:eastAsia="Calibri" w:hAnsi="Times New Roman" w:cs="Times New Roman"/>
                <w:sz w:val="24"/>
                <w:szCs w:val="24"/>
              </w:rPr>
              <w:t>Відповідно до підпункту 5 пункту 4 Положення про Міністерство фінансів України, затвердженого постановою Кабінету Міністрів України від 20 серпня 2014 року № 375, Міністерство фінансів здійснює нормативно-правове регулювання у сфері запобігання і протидії легалізації (відмиванню) доходів, одержаним злочинним шляхом</w:t>
            </w:r>
            <w:r w:rsidR="00666CF2">
              <w:rPr>
                <w:rFonts w:ascii="Times New Roman" w:eastAsia="Calibri" w:hAnsi="Times New Roman" w:cs="Times New Roman"/>
                <w:sz w:val="24"/>
                <w:szCs w:val="24"/>
              </w:rPr>
              <w:t xml:space="preserve">, </w:t>
            </w:r>
            <w:r w:rsidRPr="004F2BA1">
              <w:rPr>
                <w:rFonts w:ascii="Times New Roman" w:eastAsia="Calibri" w:hAnsi="Times New Roman" w:cs="Times New Roman"/>
                <w:sz w:val="24"/>
                <w:szCs w:val="24"/>
              </w:rPr>
              <w:t>фінансуванню тероризму</w:t>
            </w:r>
            <w:r w:rsidR="00666CF2">
              <w:rPr>
                <w:rFonts w:ascii="Times New Roman" w:eastAsia="Calibri" w:hAnsi="Times New Roman" w:cs="Times New Roman"/>
                <w:sz w:val="24"/>
                <w:szCs w:val="24"/>
              </w:rPr>
              <w:t xml:space="preserve"> та фінансуванню розповсюдження зброї масового знищення</w:t>
            </w:r>
            <w:r w:rsidRPr="004F2BA1">
              <w:rPr>
                <w:rFonts w:ascii="Times New Roman" w:eastAsia="Calibri" w:hAnsi="Times New Roman" w:cs="Times New Roman"/>
                <w:sz w:val="24"/>
                <w:szCs w:val="24"/>
              </w:rPr>
              <w:t>.</w:t>
            </w:r>
          </w:p>
          <w:p w:rsidR="00A53381" w:rsidRPr="004F2BA1" w:rsidRDefault="00A53381" w:rsidP="00A53381">
            <w:pPr>
              <w:spacing w:before="120"/>
              <w:jc w:val="both"/>
              <w:rPr>
                <w:rFonts w:ascii="Times New Roman" w:eastAsia="Calibri" w:hAnsi="Times New Roman" w:cs="Times New Roman"/>
                <w:sz w:val="24"/>
                <w:szCs w:val="24"/>
              </w:rPr>
            </w:pPr>
            <w:r w:rsidRPr="004F2BA1">
              <w:rPr>
                <w:rFonts w:ascii="Times New Roman" w:eastAsia="Calibri" w:hAnsi="Times New Roman" w:cs="Times New Roman"/>
                <w:sz w:val="24"/>
                <w:szCs w:val="24"/>
              </w:rPr>
              <w:t xml:space="preserve">В той же час, Держфінмоніторингом спільно </w:t>
            </w:r>
            <w:r w:rsidR="006D1035">
              <w:rPr>
                <w:rFonts w:ascii="Times New Roman" w:eastAsia="Calibri" w:hAnsi="Times New Roman" w:cs="Times New Roman"/>
                <w:sz w:val="24"/>
                <w:szCs w:val="24"/>
              </w:rPr>
              <w:t>і</w:t>
            </w:r>
            <w:r w:rsidRPr="004F2BA1">
              <w:rPr>
                <w:rFonts w:ascii="Times New Roman" w:eastAsia="Calibri" w:hAnsi="Times New Roman" w:cs="Times New Roman"/>
                <w:sz w:val="24"/>
                <w:szCs w:val="24"/>
              </w:rPr>
              <w:t xml:space="preserve">з зацікавленими </w:t>
            </w:r>
            <w:r w:rsidR="006D1035">
              <w:rPr>
                <w:rFonts w:ascii="Times New Roman" w:eastAsia="Calibri" w:hAnsi="Times New Roman" w:cs="Times New Roman"/>
                <w:sz w:val="24"/>
                <w:szCs w:val="24"/>
              </w:rPr>
              <w:t xml:space="preserve">державними </w:t>
            </w:r>
            <w:r w:rsidRPr="004F2BA1">
              <w:rPr>
                <w:rFonts w:ascii="Times New Roman" w:eastAsia="Calibri" w:hAnsi="Times New Roman" w:cs="Times New Roman"/>
                <w:sz w:val="24"/>
                <w:szCs w:val="24"/>
              </w:rPr>
              <w:t>органами здійснювались заходи з розробки пропозицій</w:t>
            </w:r>
            <w:r w:rsidR="007F09BA">
              <w:rPr>
                <w:rFonts w:ascii="Times New Roman" w:eastAsia="Calibri" w:hAnsi="Times New Roman" w:cs="Times New Roman"/>
                <w:sz w:val="24"/>
                <w:szCs w:val="24"/>
              </w:rPr>
              <w:t xml:space="preserve"> та супроводження</w:t>
            </w:r>
            <w:r w:rsidRPr="004F2BA1">
              <w:rPr>
                <w:rFonts w:ascii="Times New Roman" w:eastAsia="Calibri" w:hAnsi="Times New Roman" w:cs="Times New Roman"/>
                <w:sz w:val="24"/>
                <w:szCs w:val="24"/>
              </w:rPr>
              <w:t xml:space="preserve"> </w:t>
            </w:r>
            <w:r w:rsidR="00DF7A1C" w:rsidRPr="0003526B">
              <w:rPr>
                <w:rFonts w:ascii="Times New Roman" w:eastAsia="Calibri" w:hAnsi="Times New Roman" w:cs="Times New Roman"/>
                <w:sz w:val="24"/>
                <w:szCs w:val="24"/>
              </w:rPr>
              <w:t xml:space="preserve">і прийняття </w:t>
            </w:r>
            <w:r w:rsidRPr="0003526B">
              <w:rPr>
                <w:rFonts w:ascii="Times New Roman" w:eastAsia="Calibri" w:hAnsi="Times New Roman" w:cs="Times New Roman"/>
                <w:sz w:val="24"/>
                <w:szCs w:val="24"/>
              </w:rPr>
              <w:t xml:space="preserve">нормативно-правових актів </w:t>
            </w:r>
            <w:r w:rsidR="00666CF2">
              <w:rPr>
                <w:rFonts w:ascii="Times New Roman" w:eastAsia="Calibri" w:hAnsi="Times New Roman" w:cs="Times New Roman"/>
                <w:sz w:val="24"/>
                <w:szCs w:val="24"/>
              </w:rPr>
              <w:t>з питань запобігання та протидії</w:t>
            </w:r>
            <w:r w:rsidRPr="0003526B">
              <w:rPr>
                <w:rFonts w:ascii="Times New Roman" w:eastAsia="Calibri" w:hAnsi="Times New Roman" w:cs="Times New Roman"/>
                <w:sz w:val="24"/>
                <w:szCs w:val="24"/>
              </w:rPr>
              <w:t>.</w:t>
            </w:r>
            <w:r w:rsidRPr="004F2BA1">
              <w:rPr>
                <w:rFonts w:ascii="Times New Roman" w:eastAsia="Calibri" w:hAnsi="Times New Roman" w:cs="Times New Roman"/>
                <w:sz w:val="24"/>
                <w:szCs w:val="24"/>
              </w:rPr>
              <w:t xml:space="preserve"> </w:t>
            </w:r>
          </w:p>
          <w:p w:rsidR="00A53381" w:rsidRDefault="00A53381" w:rsidP="006D1035">
            <w:pPr>
              <w:spacing w:before="120"/>
              <w:jc w:val="both"/>
              <w:rPr>
                <w:rFonts w:ascii="Times New Roman" w:eastAsia="Times New Roman" w:hAnsi="Times New Roman" w:cs="Times New Roman"/>
                <w:b/>
                <w:sz w:val="28"/>
                <w:szCs w:val="28"/>
                <w:lang w:eastAsia="ru-RU"/>
              </w:rPr>
            </w:pPr>
            <w:r w:rsidRPr="004F2BA1">
              <w:rPr>
                <w:rFonts w:ascii="Times New Roman" w:eastAsia="Calibri" w:hAnsi="Times New Roman" w:cs="Times New Roman"/>
                <w:sz w:val="24"/>
                <w:szCs w:val="24"/>
              </w:rPr>
              <w:t xml:space="preserve">Так, протягом звітного періоду прийнято </w:t>
            </w:r>
            <w:r w:rsidR="007F09BA">
              <w:rPr>
                <w:rFonts w:ascii="Times New Roman" w:eastAsia="Times New Roman" w:hAnsi="Times New Roman" w:cs="Times New Roman"/>
                <w:sz w:val="24"/>
                <w:szCs w:val="24"/>
              </w:rPr>
              <w:t>Закон України</w:t>
            </w:r>
            <w:r w:rsidR="006D1035">
              <w:rPr>
                <w:rFonts w:ascii="Times New Roman" w:eastAsia="Times New Roman" w:hAnsi="Times New Roman" w:cs="Times New Roman"/>
                <w:sz w:val="24"/>
                <w:szCs w:val="24"/>
              </w:rPr>
              <w:t xml:space="preserve"> від 04.11.2022 № 2736-</w:t>
            </w:r>
            <w:r w:rsidR="006D1035">
              <w:rPr>
                <w:rFonts w:ascii="Times New Roman" w:eastAsia="Times New Roman" w:hAnsi="Times New Roman" w:cs="Times New Roman"/>
                <w:sz w:val="24"/>
                <w:szCs w:val="24"/>
                <w:lang w:val="en-US"/>
              </w:rPr>
              <w:t>IX</w:t>
            </w:r>
            <w:r w:rsidR="007F09BA">
              <w:rPr>
                <w:rFonts w:ascii="Times New Roman" w:eastAsia="Times New Roman" w:hAnsi="Times New Roman" w:cs="Times New Roman"/>
                <w:sz w:val="24"/>
                <w:szCs w:val="24"/>
              </w:rPr>
              <w:t xml:space="preserve"> та </w:t>
            </w:r>
            <w:r w:rsidRPr="004F2BA1">
              <w:rPr>
                <w:rFonts w:ascii="Times New Roman" w:eastAsia="Calibri" w:hAnsi="Times New Roman" w:cs="Times New Roman"/>
                <w:sz w:val="24"/>
                <w:szCs w:val="24"/>
              </w:rPr>
              <w:t>постанову Кабінету Міністрів України</w:t>
            </w:r>
            <w:r w:rsidR="006D1035" w:rsidRPr="006D1035">
              <w:rPr>
                <w:rFonts w:ascii="Times New Roman" w:eastAsia="Calibri" w:hAnsi="Times New Roman" w:cs="Times New Roman"/>
                <w:sz w:val="24"/>
                <w:szCs w:val="24"/>
                <w:lang w:val="ru-RU"/>
              </w:rPr>
              <w:t xml:space="preserve"> </w:t>
            </w:r>
            <w:r w:rsidR="006D1035">
              <w:rPr>
                <w:rFonts w:ascii="Times New Roman" w:eastAsia="Calibri" w:hAnsi="Times New Roman" w:cs="Times New Roman"/>
                <w:sz w:val="24"/>
                <w:szCs w:val="24"/>
              </w:rPr>
              <w:t xml:space="preserve">від 29.04.2022 </w:t>
            </w:r>
            <w:r w:rsidR="006D1035">
              <w:rPr>
                <w:rFonts w:ascii="Times New Roman" w:eastAsia="Calibri" w:hAnsi="Times New Roman" w:cs="Times New Roman"/>
                <w:sz w:val="24"/>
                <w:szCs w:val="24"/>
              </w:rPr>
              <w:br/>
              <w:t>№ 498</w:t>
            </w:r>
            <w:r w:rsidRPr="004F2BA1">
              <w:rPr>
                <w:rFonts w:ascii="Times New Roman" w:eastAsia="Calibri" w:hAnsi="Times New Roman" w:cs="Times New Roman"/>
                <w:spacing w:val="-10"/>
                <w:sz w:val="24"/>
                <w:szCs w:val="24"/>
              </w:rPr>
              <w:t>.</w:t>
            </w:r>
          </w:p>
        </w:tc>
      </w:tr>
    </w:tbl>
    <w:p w:rsidR="00A53381" w:rsidRPr="00620FBD" w:rsidRDefault="00A53381" w:rsidP="00F315C3">
      <w:pPr>
        <w:rPr>
          <w:lang w:eastAsia="ru-RU"/>
        </w:rPr>
      </w:pPr>
    </w:p>
    <w:p w:rsidR="00F315C3" w:rsidRDefault="00F315C3" w:rsidP="00620FBD">
      <w:pPr>
        <w:tabs>
          <w:tab w:val="left" w:pos="709"/>
          <w:tab w:val="left" w:pos="1276"/>
        </w:tabs>
        <w:spacing w:after="120" w:line="240" w:lineRule="auto"/>
        <w:ind w:firstLine="709"/>
        <w:jc w:val="both"/>
        <w:outlineLvl w:val="1"/>
        <w:rPr>
          <w:rFonts w:ascii="Times New Roman" w:eastAsia="Times New Roman" w:hAnsi="Times New Roman" w:cs="Times New Roman"/>
          <w:b/>
          <w:sz w:val="28"/>
          <w:szCs w:val="28"/>
          <w:lang w:eastAsia="ru-RU"/>
        </w:rPr>
        <w:sectPr w:rsidR="00F315C3" w:rsidSect="00D42DE8">
          <w:type w:val="continuous"/>
          <w:pgSz w:w="11906" w:h="16838"/>
          <w:pgMar w:top="993" w:right="707" w:bottom="1134" w:left="1560" w:header="708" w:footer="708" w:gutter="0"/>
          <w:cols w:space="708"/>
          <w:titlePg/>
          <w:docGrid w:linePitch="360"/>
        </w:sectPr>
      </w:pPr>
      <w:bookmarkStart w:id="6" w:name="_Toc2683936"/>
    </w:p>
    <w:p w:rsidR="00620FBD" w:rsidRPr="00620FBD" w:rsidRDefault="00620FBD" w:rsidP="00620FBD">
      <w:pPr>
        <w:tabs>
          <w:tab w:val="left" w:pos="709"/>
          <w:tab w:val="left" w:pos="1276"/>
        </w:tabs>
        <w:spacing w:after="120" w:line="240" w:lineRule="auto"/>
        <w:ind w:firstLine="709"/>
        <w:jc w:val="both"/>
        <w:outlineLvl w:val="1"/>
        <w:rPr>
          <w:rFonts w:ascii="Times New Roman" w:eastAsia="Times New Roman" w:hAnsi="Times New Roman" w:cs="Times New Roman"/>
          <w:b/>
          <w:sz w:val="28"/>
          <w:szCs w:val="28"/>
          <w:lang w:eastAsia="ru-RU"/>
        </w:rPr>
      </w:pPr>
      <w:bookmarkStart w:id="7" w:name="_Toc130302883"/>
      <w:r w:rsidRPr="00620FBD">
        <w:rPr>
          <w:rFonts w:ascii="Times New Roman" w:eastAsia="Times New Roman" w:hAnsi="Times New Roman" w:cs="Times New Roman"/>
          <w:b/>
          <w:sz w:val="28"/>
          <w:szCs w:val="28"/>
          <w:lang w:eastAsia="ru-RU"/>
        </w:rPr>
        <w:lastRenderedPageBreak/>
        <w:t>1.2.</w:t>
      </w:r>
      <w:r w:rsidR="00C75FE5">
        <w:rPr>
          <w:rFonts w:ascii="Times New Roman" w:eastAsia="Times New Roman" w:hAnsi="Times New Roman" w:cs="Times New Roman"/>
          <w:b/>
          <w:sz w:val="28"/>
          <w:szCs w:val="28"/>
          <w:lang w:eastAsia="ru-RU"/>
        </w:rPr>
        <w:t xml:space="preserve"> </w:t>
      </w:r>
      <w:r w:rsidRPr="00620FBD">
        <w:rPr>
          <w:rFonts w:ascii="Times New Roman" w:eastAsia="Times New Roman" w:hAnsi="Times New Roman" w:cs="Times New Roman"/>
          <w:b/>
          <w:sz w:val="28"/>
          <w:szCs w:val="28"/>
          <w:lang w:eastAsia="ru-RU"/>
        </w:rPr>
        <w:t>Нормативно-правові акти суб’єктів державного фінансового моніторингу</w:t>
      </w:r>
      <w:bookmarkEnd w:id="6"/>
      <w:bookmarkEnd w:id="7"/>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507"/>
      </w:tblGrid>
      <w:tr w:rsidR="00A53381" w:rsidTr="00A53381">
        <w:trPr>
          <w:trHeight w:val="3689"/>
        </w:trPr>
        <w:tc>
          <w:tcPr>
            <w:tcW w:w="2122" w:type="dxa"/>
            <w:shd w:val="clear" w:color="auto" w:fill="D9E2F3" w:themeFill="accent5" w:themeFillTint="33"/>
          </w:tcPr>
          <w:p w:rsidR="00A53381" w:rsidRDefault="00A53381" w:rsidP="00E23A23">
            <w:pPr>
              <w:rPr>
                <w:rFonts w:ascii="Times New Roman" w:eastAsia="Times New Roman" w:hAnsi="Times New Roman" w:cs="Times New Roman"/>
                <w:sz w:val="28"/>
                <w:szCs w:val="28"/>
                <w:lang w:eastAsia="ru-RU"/>
              </w:rPr>
            </w:pPr>
            <w:r>
              <w:rPr>
                <w:noProof/>
                <w:lang w:eastAsia="uk-UA"/>
              </w:rPr>
              <w:drawing>
                <wp:anchor distT="0" distB="0" distL="114300" distR="114300" simplePos="0" relativeHeight="251799552" behindDoc="0" locked="0" layoutInCell="1" allowOverlap="1" wp14:anchorId="26B554AC" wp14:editId="157E0CF3">
                  <wp:simplePos x="0" y="0"/>
                  <wp:positionH relativeFrom="column">
                    <wp:posOffset>-68580</wp:posOffset>
                  </wp:positionH>
                  <wp:positionV relativeFrom="paragraph">
                    <wp:posOffset>-2540</wp:posOffset>
                  </wp:positionV>
                  <wp:extent cx="1323975" cy="1285875"/>
                  <wp:effectExtent l="0" t="0" r="9525" b="952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23975" cy="1285875"/>
                          </a:xfrm>
                          <a:prstGeom prst="rect">
                            <a:avLst/>
                          </a:prstGeom>
                          <a:noFill/>
                        </pic:spPr>
                      </pic:pic>
                    </a:graphicData>
                  </a:graphic>
                  <wp14:sizeRelH relativeFrom="margin">
                    <wp14:pctWidth>0</wp14:pctWidth>
                  </wp14:sizeRelH>
                  <wp14:sizeRelV relativeFrom="margin">
                    <wp14:pctHeight>0</wp14:pctHeight>
                  </wp14:sizeRelV>
                </wp:anchor>
              </w:drawing>
            </w:r>
          </w:p>
          <w:p w:rsidR="00A53381" w:rsidRDefault="00A53381" w:rsidP="00A53381">
            <w:pPr>
              <w:tabs>
                <w:tab w:val="left" w:pos="709"/>
                <w:tab w:val="left" w:pos="1276"/>
              </w:tabs>
              <w:spacing w:after="120"/>
              <w:jc w:val="both"/>
              <w:outlineLvl w:val="1"/>
              <w:rPr>
                <w:rFonts w:ascii="Times New Roman" w:eastAsia="Times New Roman" w:hAnsi="Times New Roman" w:cs="Times New Roman"/>
                <w:b/>
                <w:sz w:val="28"/>
                <w:szCs w:val="28"/>
                <w:lang w:eastAsia="ru-RU"/>
              </w:rPr>
            </w:pPr>
          </w:p>
          <w:p w:rsidR="00A53381" w:rsidRDefault="00A53381" w:rsidP="00A53381">
            <w:pPr>
              <w:tabs>
                <w:tab w:val="left" w:pos="709"/>
                <w:tab w:val="left" w:pos="1276"/>
              </w:tabs>
              <w:spacing w:after="120"/>
              <w:jc w:val="both"/>
              <w:outlineLvl w:val="1"/>
              <w:rPr>
                <w:rFonts w:ascii="Times New Roman" w:eastAsia="Times New Roman" w:hAnsi="Times New Roman" w:cs="Times New Roman"/>
                <w:b/>
                <w:sz w:val="28"/>
                <w:szCs w:val="28"/>
                <w:lang w:eastAsia="ru-RU"/>
              </w:rPr>
            </w:pPr>
          </w:p>
          <w:p w:rsidR="00A53381" w:rsidRDefault="00A53381" w:rsidP="00A53381">
            <w:pPr>
              <w:tabs>
                <w:tab w:val="left" w:pos="709"/>
                <w:tab w:val="left" w:pos="1276"/>
              </w:tabs>
              <w:spacing w:after="120"/>
              <w:jc w:val="both"/>
              <w:outlineLvl w:val="1"/>
              <w:rPr>
                <w:rFonts w:ascii="Times New Roman" w:eastAsia="Times New Roman" w:hAnsi="Times New Roman" w:cs="Times New Roman"/>
                <w:b/>
                <w:sz w:val="28"/>
                <w:szCs w:val="28"/>
                <w:lang w:eastAsia="ru-RU"/>
              </w:rPr>
            </w:pPr>
          </w:p>
          <w:p w:rsidR="00A53381" w:rsidRDefault="00A53381" w:rsidP="00A53381">
            <w:pPr>
              <w:tabs>
                <w:tab w:val="left" w:pos="709"/>
                <w:tab w:val="left" w:pos="1276"/>
              </w:tabs>
              <w:spacing w:after="120"/>
              <w:jc w:val="both"/>
              <w:outlineLvl w:val="1"/>
              <w:rPr>
                <w:rFonts w:ascii="Times New Roman" w:eastAsia="Times New Roman" w:hAnsi="Times New Roman" w:cs="Times New Roman"/>
                <w:b/>
                <w:sz w:val="28"/>
                <w:szCs w:val="28"/>
                <w:lang w:eastAsia="ru-RU"/>
              </w:rPr>
            </w:pPr>
          </w:p>
          <w:p w:rsidR="00A53381" w:rsidRDefault="00A53381" w:rsidP="00A53381">
            <w:pPr>
              <w:tabs>
                <w:tab w:val="left" w:pos="709"/>
                <w:tab w:val="left" w:pos="1276"/>
              </w:tabs>
              <w:spacing w:after="120"/>
              <w:jc w:val="both"/>
              <w:outlineLvl w:val="1"/>
              <w:rPr>
                <w:rFonts w:ascii="Times New Roman" w:eastAsia="Times New Roman" w:hAnsi="Times New Roman" w:cs="Times New Roman"/>
                <w:b/>
                <w:sz w:val="28"/>
                <w:szCs w:val="28"/>
                <w:lang w:eastAsia="ru-RU"/>
              </w:rPr>
            </w:pPr>
          </w:p>
          <w:p w:rsidR="00A53381" w:rsidRDefault="00A53381" w:rsidP="00A53381">
            <w:pPr>
              <w:tabs>
                <w:tab w:val="left" w:pos="709"/>
                <w:tab w:val="left" w:pos="1276"/>
              </w:tabs>
              <w:spacing w:after="120"/>
              <w:jc w:val="both"/>
              <w:outlineLvl w:val="1"/>
              <w:rPr>
                <w:rFonts w:ascii="Times New Roman" w:eastAsia="Times New Roman" w:hAnsi="Times New Roman" w:cs="Times New Roman"/>
                <w:b/>
                <w:sz w:val="28"/>
                <w:szCs w:val="28"/>
                <w:lang w:eastAsia="ru-RU"/>
              </w:rPr>
            </w:pPr>
          </w:p>
          <w:p w:rsidR="00A53381" w:rsidRDefault="00A53381" w:rsidP="00A53381">
            <w:pPr>
              <w:tabs>
                <w:tab w:val="left" w:pos="709"/>
                <w:tab w:val="left" w:pos="1276"/>
              </w:tabs>
              <w:spacing w:after="120"/>
              <w:jc w:val="both"/>
              <w:outlineLvl w:val="1"/>
              <w:rPr>
                <w:rFonts w:ascii="Times New Roman" w:eastAsia="Times New Roman" w:hAnsi="Times New Roman" w:cs="Times New Roman"/>
                <w:b/>
                <w:sz w:val="28"/>
                <w:szCs w:val="28"/>
                <w:lang w:eastAsia="ru-RU"/>
              </w:rPr>
            </w:pPr>
          </w:p>
        </w:tc>
        <w:tc>
          <w:tcPr>
            <w:tcW w:w="7507" w:type="dxa"/>
            <w:shd w:val="clear" w:color="auto" w:fill="FFF2CC" w:themeFill="accent4" w:themeFillTint="33"/>
          </w:tcPr>
          <w:p w:rsidR="00A53381" w:rsidRPr="00FC4232" w:rsidRDefault="00A53381" w:rsidP="00A53381">
            <w:pPr>
              <w:tabs>
                <w:tab w:val="left" w:pos="1134"/>
              </w:tabs>
              <w:spacing w:before="120"/>
              <w:ind w:firstLine="34"/>
              <w:jc w:val="both"/>
              <w:rPr>
                <w:rFonts w:ascii="Times New Roman" w:eastAsia="Calibri" w:hAnsi="Times New Roman" w:cs="Times New Roman"/>
                <w:sz w:val="24"/>
                <w:szCs w:val="24"/>
              </w:rPr>
            </w:pPr>
            <w:r w:rsidRPr="00FC4232">
              <w:rPr>
                <w:rFonts w:ascii="Times New Roman" w:eastAsia="Calibri" w:hAnsi="Times New Roman" w:cs="Times New Roman"/>
                <w:sz w:val="24"/>
                <w:szCs w:val="24"/>
              </w:rPr>
              <w:t xml:space="preserve">Упродовж 2022 року прийнято </w:t>
            </w:r>
            <w:r w:rsidR="00DF7A1C">
              <w:rPr>
                <w:rFonts w:ascii="Times New Roman" w:eastAsia="Calibri" w:hAnsi="Times New Roman" w:cs="Times New Roman"/>
                <w:sz w:val="24"/>
                <w:szCs w:val="24"/>
              </w:rPr>
              <w:t>2</w:t>
            </w:r>
            <w:r w:rsidRPr="00FC4232">
              <w:rPr>
                <w:rFonts w:ascii="Times New Roman" w:eastAsia="Calibri" w:hAnsi="Times New Roman" w:cs="Times New Roman"/>
                <w:sz w:val="24"/>
                <w:szCs w:val="24"/>
              </w:rPr>
              <w:t xml:space="preserve"> нормативно-правови</w:t>
            </w:r>
            <w:r w:rsidR="00DF7A1C">
              <w:rPr>
                <w:rFonts w:ascii="Times New Roman" w:eastAsia="Calibri" w:hAnsi="Times New Roman" w:cs="Times New Roman"/>
                <w:sz w:val="24"/>
                <w:szCs w:val="24"/>
              </w:rPr>
              <w:t>х</w:t>
            </w:r>
            <w:r w:rsidRPr="00FC4232">
              <w:rPr>
                <w:rFonts w:ascii="Times New Roman" w:eastAsia="Calibri" w:hAnsi="Times New Roman" w:cs="Times New Roman"/>
                <w:sz w:val="24"/>
                <w:szCs w:val="24"/>
              </w:rPr>
              <w:t xml:space="preserve"> акт</w:t>
            </w:r>
            <w:r w:rsidR="00666CF2">
              <w:rPr>
                <w:rFonts w:ascii="Times New Roman" w:eastAsia="Calibri" w:hAnsi="Times New Roman" w:cs="Times New Roman"/>
                <w:sz w:val="24"/>
                <w:szCs w:val="24"/>
              </w:rPr>
              <w:t>и</w:t>
            </w:r>
            <w:r w:rsidRPr="00FC4232">
              <w:rPr>
                <w:rFonts w:ascii="Times New Roman" w:eastAsia="Calibri" w:hAnsi="Times New Roman" w:cs="Times New Roman"/>
                <w:sz w:val="24"/>
                <w:szCs w:val="24"/>
              </w:rPr>
              <w:t xml:space="preserve"> </w:t>
            </w:r>
            <w:r>
              <w:rPr>
                <w:rFonts w:ascii="Times New Roman" w:eastAsia="Calibri" w:hAnsi="Times New Roman" w:cs="Times New Roman"/>
                <w:sz w:val="24"/>
                <w:szCs w:val="24"/>
              </w:rPr>
              <w:t>Мін</w:t>
            </w:r>
            <w:r w:rsidR="00666CF2">
              <w:rPr>
                <w:rFonts w:ascii="Times New Roman" w:eastAsia="Calibri" w:hAnsi="Times New Roman" w:cs="Times New Roman"/>
                <w:sz w:val="24"/>
                <w:szCs w:val="24"/>
              </w:rPr>
              <w:t>істерства фінансів</w:t>
            </w:r>
            <w:r>
              <w:rPr>
                <w:rFonts w:ascii="Times New Roman" w:eastAsia="Calibri" w:hAnsi="Times New Roman" w:cs="Times New Roman"/>
                <w:sz w:val="24"/>
                <w:szCs w:val="24"/>
              </w:rPr>
              <w:t xml:space="preserve">, </w:t>
            </w:r>
            <w:r w:rsidRPr="00FC4232">
              <w:rPr>
                <w:rFonts w:ascii="Times New Roman" w:eastAsia="Calibri" w:hAnsi="Times New Roman" w:cs="Times New Roman"/>
                <w:sz w:val="24"/>
                <w:szCs w:val="24"/>
              </w:rPr>
              <w:t>розробником як</w:t>
            </w:r>
            <w:r w:rsidR="0019530F">
              <w:rPr>
                <w:rFonts w:ascii="Times New Roman" w:eastAsia="Calibri" w:hAnsi="Times New Roman" w:cs="Times New Roman"/>
                <w:sz w:val="24"/>
                <w:szCs w:val="24"/>
              </w:rPr>
              <w:t>их</w:t>
            </w:r>
            <w:r w:rsidRPr="00FC4232">
              <w:rPr>
                <w:rFonts w:ascii="Times New Roman" w:eastAsia="Calibri" w:hAnsi="Times New Roman" w:cs="Times New Roman"/>
                <w:sz w:val="24"/>
                <w:szCs w:val="24"/>
              </w:rPr>
              <w:t xml:space="preserve"> був Держфінмоніторинг.</w:t>
            </w:r>
          </w:p>
          <w:p w:rsidR="00A53381" w:rsidRDefault="00A53381" w:rsidP="00A53381">
            <w:pPr>
              <w:tabs>
                <w:tab w:val="left" w:pos="709"/>
              </w:tabs>
              <w:spacing w:before="120"/>
              <w:ind w:firstLine="34"/>
              <w:jc w:val="both"/>
              <w:rPr>
                <w:rFonts w:ascii="Times New Roman" w:eastAsia="Times New Roman" w:hAnsi="Times New Roman" w:cs="Times New Roman"/>
                <w:sz w:val="24"/>
                <w:szCs w:val="24"/>
                <w:lang w:eastAsia="ru-RU"/>
              </w:rPr>
            </w:pPr>
            <w:r w:rsidRPr="00FC4232">
              <w:rPr>
                <w:rFonts w:ascii="Times New Roman" w:eastAsia="Times New Roman" w:hAnsi="Times New Roman" w:cs="Times New Roman"/>
                <w:sz w:val="24"/>
                <w:szCs w:val="24"/>
                <w:lang w:eastAsia="ru-RU"/>
              </w:rPr>
              <w:t>Крім того, протягом 2022 року іншими СДФМ прийнято низку нормативно-правових актів, розроблених у сфері ПВК/ФТ, зокрема:</w:t>
            </w:r>
          </w:p>
          <w:p w:rsidR="0037087B" w:rsidRPr="0037087B" w:rsidRDefault="0037087B" w:rsidP="0037087B">
            <w:pPr>
              <w:pStyle w:val="a9"/>
              <w:spacing w:before="120" w:after="0" w:line="240" w:lineRule="auto"/>
              <w:ind w:left="33"/>
              <w:jc w:val="both"/>
              <w:rPr>
                <w:rFonts w:ascii="Times New Roman" w:hAnsi="Times New Roman" w:cs="Times New Roman"/>
                <w:sz w:val="24"/>
                <w:szCs w:val="24"/>
                <w:lang w:eastAsia="ru-RU"/>
              </w:rPr>
            </w:pPr>
            <w:r>
              <w:rPr>
                <w:rFonts w:ascii="Times New Roman" w:hAnsi="Times New Roman" w:cs="Times New Roman"/>
                <w:sz w:val="24"/>
                <w:szCs w:val="24"/>
                <w:lang w:eastAsia="ru-RU"/>
              </w:rPr>
              <w:t>- </w:t>
            </w:r>
            <w:r w:rsidRPr="0037087B">
              <w:rPr>
                <w:rFonts w:ascii="Times New Roman" w:hAnsi="Times New Roman" w:cs="Times New Roman"/>
                <w:sz w:val="24"/>
                <w:szCs w:val="24"/>
                <w:lang w:eastAsia="ru-RU"/>
              </w:rPr>
              <w:t xml:space="preserve">Мінфін – </w:t>
            </w:r>
            <w:r w:rsidR="00DF7A1C">
              <w:rPr>
                <w:rFonts w:ascii="Times New Roman" w:hAnsi="Times New Roman" w:cs="Times New Roman"/>
                <w:sz w:val="24"/>
                <w:szCs w:val="24"/>
                <w:lang w:eastAsia="ru-RU"/>
              </w:rPr>
              <w:t>1</w:t>
            </w:r>
            <w:r w:rsidRPr="0037087B">
              <w:rPr>
                <w:rFonts w:ascii="Times New Roman" w:hAnsi="Times New Roman" w:cs="Times New Roman"/>
                <w:sz w:val="24"/>
                <w:szCs w:val="24"/>
                <w:lang w:eastAsia="ru-RU"/>
              </w:rPr>
              <w:t xml:space="preserve"> наказ;</w:t>
            </w:r>
          </w:p>
          <w:p w:rsidR="00A53381" w:rsidRPr="00FC4232" w:rsidRDefault="0037087B" w:rsidP="0037087B">
            <w:pPr>
              <w:tabs>
                <w:tab w:val="left" w:pos="0"/>
                <w:tab w:val="left" w:pos="318"/>
                <w:tab w:val="left" w:pos="993"/>
              </w:tabs>
              <w:spacing w:before="120"/>
              <w:ind w:left="3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r w:rsidR="00A53381" w:rsidRPr="00FC4232">
              <w:rPr>
                <w:rFonts w:ascii="Times New Roman" w:eastAsia="Times New Roman" w:hAnsi="Times New Roman" w:cs="Times New Roman"/>
                <w:sz w:val="24"/>
                <w:szCs w:val="24"/>
                <w:lang w:eastAsia="ru-RU"/>
              </w:rPr>
              <w:t>Мін’юст – 1 наказ;</w:t>
            </w:r>
          </w:p>
          <w:p w:rsidR="00A53381" w:rsidRPr="00FC4232" w:rsidRDefault="0037087B" w:rsidP="0037087B">
            <w:pPr>
              <w:tabs>
                <w:tab w:val="left" w:pos="0"/>
                <w:tab w:val="left" w:pos="318"/>
                <w:tab w:val="left" w:pos="993"/>
              </w:tabs>
              <w:spacing w:before="120"/>
              <w:ind w:left="3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r w:rsidR="00A53381" w:rsidRPr="00FC4232">
              <w:rPr>
                <w:rFonts w:ascii="Times New Roman" w:eastAsia="Times New Roman" w:hAnsi="Times New Roman" w:cs="Times New Roman"/>
                <w:sz w:val="24"/>
                <w:szCs w:val="24"/>
                <w:lang w:eastAsia="ru-RU"/>
              </w:rPr>
              <w:t>НБУ – 8 постанов;</w:t>
            </w:r>
          </w:p>
          <w:p w:rsidR="00A53381" w:rsidRPr="00FC4232" w:rsidRDefault="0037087B" w:rsidP="0037087B">
            <w:pPr>
              <w:tabs>
                <w:tab w:val="left" w:pos="0"/>
                <w:tab w:val="left" w:pos="318"/>
                <w:tab w:val="left" w:pos="993"/>
              </w:tabs>
              <w:spacing w:before="120"/>
              <w:ind w:left="3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r w:rsidR="00A53381" w:rsidRPr="00FC4232">
              <w:rPr>
                <w:rFonts w:ascii="Times New Roman" w:eastAsia="Times New Roman" w:hAnsi="Times New Roman" w:cs="Times New Roman"/>
                <w:sz w:val="24"/>
                <w:szCs w:val="24"/>
                <w:lang w:eastAsia="ru-RU"/>
              </w:rPr>
              <w:t xml:space="preserve">НКЦПФР – </w:t>
            </w:r>
            <w:r w:rsidR="00A53381" w:rsidRPr="001802C6">
              <w:rPr>
                <w:rFonts w:ascii="Times New Roman" w:eastAsia="Times New Roman" w:hAnsi="Times New Roman" w:cs="Times New Roman"/>
                <w:sz w:val="24"/>
                <w:szCs w:val="24"/>
                <w:lang w:eastAsia="ru-RU"/>
              </w:rPr>
              <w:t>4</w:t>
            </w:r>
            <w:r w:rsidR="00A53381" w:rsidRPr="00FC4232">
              <w:rPr>
                <w:rFonts w:ascii="Times New Roman" w:eastAsia="Times New Roman" w:hAnsi="Times New Roman" w:cs="Times New Roman"/>
                <w:sz w:val="24"/>
                <w:szCs w:val="24"/>
                <w:lang w:eastAsia="ru-RU"/>
              </w:rPr>
              <w:t xml:space="preserve"> рішення.</w:t>
            </w:r>
          </w:p>
          <w:p w:rsidR="00A53381" w:rsidRDefault="00A53381" w:rsidP="00DF7A1C">
            <w:pPr>
              <w:pStyle w:val="12"/>
              <w:spacing w:after="120" w:line="240" w:lineRule="auto"/>
              <w:rPr>
                <w:rFonts w:ascii="Times New Roman" w:eastAsia="Times New Roman" w:hAnsi="Times New Roman" w:cs="Times New Roman"/>
                <w:b/>
                <w:sz w:val="28"/>
                <w:szCs w:val="28"/>
                <w:lang w:eastAsia="ru-RU"/>
              </w:rPr>
            </w:pPr>
            <w:bookmarkStart w:id="8" w:name="_Toc129265364"/>
            <w:r w:rsidRPr="00270372">
              <w:rPr>
                <w:rFonts w:ascii="Times New Roman" w:hAnsi="Times New Roman" w:cs="Times New Roman"/>
                <w:sz w:val="24"/>
                <w:szCs w:val="24"/>
              </w:rPr>
              <w:t>Повний перелік прийнятих</w:t>
            </w:r>
            <w:r w:rsidR="00DF7A1C">
              <w:rPr>
                <w:rFonts w:ascii="Times New Roman" w:hAnsi="Times New Roman" w:cs="Times New Roman"/>
                <w:sz w:val="24"/>
                <w:szCs w:val="24"/>
                <w:lang w:val="uk-UA"/>
              </w:rPr>
              <w:t xml:space="preserve"> </w:t>
            </w:r>
            <w:r w:rsidRPr="00270372">
              <w:rPr>
                <w:rFonts w:ascii="Times New Roman" w:hAnsi="Times New Roman" w:cs="Times New Roman"/>
                <w:sz w:val="24"/>
                <w:szCs w:val="24"/>
              </w:rPr>
              <w:t>нормативно-правових актів наведено у</w:t>
            </w:r>
            <w:r w:rsidR="00270372">
              <w:rPr>
                <w:rFonts w:ascii="Times New Roman" w:hAnsi="Times New Roman" w:cs="Times New Roman"/>
                <w:sz w:val="24"/>
                <w:szCs w:val="24"/>
                <w:lang w:val="uk-UA"/>
              </w:rPr>
              <w:t xml:space="preserve"> </w:t>
            </w:r>
            <w:r w:rsidRPr="00270372">
              <w:rPr>
                <w:rFonts w:ascii="Times New Roman" w:hAnsi="Times New Roman" w:cs="Times New Roman"/>
                <w:sz w:val="24"/>
                <w:szCs w:val="24"/>
              </w:rPr>
              <w:br/>
              <w:t>додатку 1</w:t>
            </w:r>
            <w:r w:rsidR="00833628">
              <w:rPr>
                <w:rFonts w:ascii="Times New Roman" w:hAnsi="Times New Roman" w:cs="Times New Roman"/>
                <w:sz w:val="24"/>
                <w:szCs w:val="24"/>
              </w:rPr>
              <w:t>.</w:t>
            </w:r>
            <w:bookmarkEnd w:id="8"/>
          </w:p>
        </w:tc>
      </w:tr>
    </w:tbl>
    <w:p w:rsidR="00620FBD" w:rsidRDefault="00620FBD" w:rsidP="00620FBD">
      <w:pPr>
        <w:autoSpaceDE w:val="0"/>
        <w:autoSpaceDN w:val="0"/>
        <w:adjustRightInd w:val="0"/>
        <w:spacing w:after="120" w:line="240" w:lineRule="auto"/>
        <w:ind w:firstLine="709"/>
        <w:jc w:val="both"/>
        <w:rPr>
          <w:rFonts w:ascii="Times New Roman" w:hAnsi="Times New Roman" w:cs="Times New Roman"/>
          <w:sz w:val="28"/>
          <w:szCs w:val="28"/>
        </w:rPr>
      </w:pPr>
    </w:p>
    <w:p w:rsidR="00E05014" w:rsidRDefault="00E05014" w:rsidP="00C445ED">
      <w:pPr>
        <w:autoSpaceDE w:val="0"/>
        <w:autoSpaceDN w:val="0"/>
        <w:adjustRightInd w:val="0"/>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F315C3" w:rsidRDefault="00F315C3" w:rsidP="009730E8">
      <w:pPr>
        <w:autoSpaceDE w:val="0"/>
        <w:autoSpaceDN w:val="0"/>
        <w:adjustRightInd w:val="0"/>
        <w:spacing w:after="120" w:line="240" w:lineRule="auto"/>
        <w:ind w:firstLine="709"/>
        <w:jc w:val="center"/>
        <w:outlineLvl w:val="0"/>
        <w:rPr>
          <w:rFonts w:ascii="Times New Roman" w:eastAsia="Times New Roman" w:hAnsi="Times New Roman" w:cs="Times New Roman"/>
          <w:b/>
          <w:sz w:val="32"/>
          <w:szCs w:val="32"/>
          <w:lang w:eastAsia="ru-RU"/>
        </w:rPr>
        <w:sectPr w:rsidR="00F315C3" w:rsidSect="00D42DE8">
          <w:type w:val="continuous"/>
          <w:pgSz w:w="11906" w:h="16838"/>
          <w:pgMar w:top="993" w:right="707" w:bottom="1134" w:left="1560" w:header="708" w:footer="708" w:gutter="0"/>
          <w:cols w:space="708"/>
          <w:titlePg/>
          <w:docGrid w:linePitch="360"/>
        </w:sectPr>
      </w:pPr>
      <w:bookmarkStart w:id="9" w:name="_Toc320084949"/>
      <w:bookmarkStart w:id="10" w:name="_Toc318383993"/>
      <w:bookmarkStart w:id="11" w:name="_Toc318385505"/>
      <w:bookmarkStart w:id="12" w:name="_Toc2683937"/>
    </w:p>
    <w:p w:rsidR="00C445ED" w:rsidRDefault="00C445ED" w:rsidP="009730E8">
      <w:pPr>
        <w:autoSpaceDE w:val="0"/>
        <w:autoSpaceDN w:val="0"/>
        <w:adjustRightInd w:val="0"/>
        <w:spacing w:after="120" w:line="240" w:lineRule="auto"/>
        <w:ind w:firstLine="709"/>
        <w:jc w:val="center"/>
        <w:outlineLvl w:val="0"/>
        <w:rPr>
          <w:rFonts w:ascii="Times New Roman" w:eastAsia="Times New Roman" w:hAnsi="Times New Roman" w:cs="Times New Roman"/>
          <w:b/>
          <w:sz w:val="32"/>
          <w:szCs w:val="32"/>
          <w:lang w:eastAsia="ru-RU"/>
        </w:rPr>
      </w:pPr>
      <w:bookmarkStart w:id="13" w:name="_Toc130302884"/>
      <w:r>
        <w:rPr>
          <w:rFonts w:ascii="Times New Roman" w:eastAsia="Times New Roman" w:hAnsi="Times New Roman" w:cs="Times New Roman"/>
          <w:b/>
          <w:sz w:val="32"/>
          <w:szCs w:val="32"/>
          <w:lang w:eastAsia="ru-RU"/>
        </w:rPr>
        <w:lastRenderedPageBreak/>
        <w:t>2. Стан подання інформації суб’єктами первинного</w:t>
      </w:r>
      <w:bookmarkStart w:id="14" w:name="_Toc320084950"/>
      <w:bookmarkEnd w:id="9"/>
      <w:r w:rsidR="009730E8">
        <w:rPr>
          <w:rFonts w:ascii="Times New Roman" w:eastAsia="Times New Roman" w:hAnsi="Times New Roman" w:cs="Times New Roman"/>
          <w:b/>
          <w:sz w:val="32"/>
          <w:szCs w:val="32"/>
          <w:lang w:eastAsia="ru-RU"/>
        </w:rPr>
        <w:t xml:space="preserve"> </w:t>
      </w:r>
      <w:r>
        <w:rPr>
          <w:rFonts w:ascii="Times New Roman" w:eastAsia="Times New Roman" w:hAnsi="Times New Roman" w:cs="Times New Roman"/>
          <w:b/>
          <w:sz w:val="32"/>
          <w:szCs w:val="32"/>
          <w:lang w:eastAsia="ru-RU"/>
        </w:rPr>
        <w:t>фінансового моніторингу</w:t>
      </w:r>
      <w:bookmarkEnd w:id="10"/>
      <w:bookmarkEnd w:id="11"/>
      <w:bookmarkEnd w:id="12"/>
      <w:bookmarkEnd w:id="13"/>
      <w:bookmarkEnd w:id="14"/>
    </w:p>
    <w:p w:rsidR="00F315C3" w:rsidRDefault="00F315C3" w:rsidP="001F582F">
      <w:pPr>
        <w:tabs>
          <w:tab w:val="left" w:pos="993"/>
        </w:tabs>
        <w:spacing w:after="120" w:line="240" w:lineRule="auto"/>
        <w:ind w:firstLine="709"/>
        <w:jc w:val="both"/>
        <w:outlineLvl w:val="1"/>
        <w:rPr>
          <w:rFonts w:ascii="Times New Roman" w:eastAsia="Times New Roman" w:hAnsi="Times New Roman" w:cs="Times New Roman"/>
          <w:b/>
          <w:sz w:val="28"/>
          <w:szCs w:val="28"/>
          <w:lang w:eastAsia="ru-RU"/>
        </w:rPr>
        <w:sectPr w:rsidR="00F315C3" w:rsidSect="00F13B32">
          <w:type w:val="continuous"/>
          <w:pgSz w:w="11906" w:h="16838"/>
          <w:pgMar w:top="993" w:right="707" w:bottom="1134" w:left="1560" w:header="708" w:footer="708" w:gutter="0"/>
          <w:cols w:space="708"/>
          <w:docGrid w:linePitch="360"/>
        </w:sectPr>
      </w:pPr>
    </w:p>
    <w:p w:rsidR="001F582F" w:rsidRDefault="001F582F" w:rsidP="00D03AEE">
      <w:pPr>
        <w:tabs>
          <w:tab w:val="left" w:pos="993"/>
        </w:tabs>
        <w:spacing w:after="120" w:line="240" w:lineRule="auto"/>
        <w:jc w:val="center"/>
        <w:outlineLvl w:val="1"/>
        <w:rPr>
          <w:rFonts w:ascii="Times New Roman" w:eastAsia="Times New Roman" w:hAnsi="Times New Roman" w:cs="Times New Roman"/>
          <w:b/>
          <w:sz w:val="28"/>
          <w:szCs w:val="28"/>
          <w:lang w:eastAsia="ru-RU"/>
        </w:rPr>
      </w:pPr>
      <w:bookmarkStart w:id="15" w:name="_Toc130302885"/>
      <w:r>
        <w:rPr>
          <w:rFonts w:ascii="Times New Roman" w:eastAsia="Times New Roman" w:hAnsi="Times New Roman" w:cs="Times New Roman"/>
          <w:b/>
          <w:sz w:val="28"/>
          <w:szCs w:val="28"/>
          <w:lang w:eastAsia="ru-RU"/>
        </w:rPr>
        <w:lastRenderedPageBreak/>
        <w:t>2.1. Інформація щодо обліку в Держфінмоніторингу суб’єктів первинного фінансового моніторингу</w:t>
      </w:r>
      <w:bookmarkEnd w:id="15"/>
    </w:p>
    <w:p w:rsidR="001F582F" w:rsidRDefault="001F582F" w:rsidP="001F582F">
      <w:pPr>
        <w:spacing w:after="120" w:line="240" w:lineRule="auto"/>
        <w:ind w:firstLine="709"/>
        <w:jc w:val="both"/>
        <w:rPr>
          <w:rFonts w:ascii="Times New Roman" w:eastAsia="Calibri" w:hAnsi="Times New Roman" w:cs="Times New Roman"/>
          <w:sz w:val="28"/>
          <w:szCs w:val="28"/>
          <w:lang w:eastAsia="uk-UA"/>
        </w:rPr>
      </w:pPr>
      <w:r>
        <w:rPr>
          <w:rFonts w:ascii="Times New Roman" w:eastAsia="Calibri" w:hAnsi="Times New Roman" w:cs="Times New Roman"/>
          <w:sz w:val="28"/>
          <w:szCs w:val="28"/>
          <w:lang w:eastAsia="uk-UA"/>
        </w:rPr>
        <w:t>Відповідно до пункту 1 частини другої статті 8 Базового Закону СПФМ зобов’язані стати на облік у Держфінмоніторингу.</w:t>
      </w:r>
    </w:p>
    <w:p w:rsidR="00C445ED" w:rsidRDefault="001F582F" w:rsidP="001F582F">
      <w:pPr>
        <w:tabs>
          <w:tab w:val="left" w:pos="9214"/>
          <w:tab w:val="left" w:pos="9355"/>
          <w:tab w:val="left" w:pos="9498"/>
        </w:tabs>
        <w:spacing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Станом на 01.01.2023 на обліку у Держфінмоніторингу перебували </w:t>
      </w:r>
      <w:r>
        <w:rPr>
          <w:rFonts w:ascii="Times New Roman" w:eastAsia="Calibri" w:hAnsi="Times New Roman" w:cs="Times New Roman"/>
          <w:sz w:val="28"/>
          <w:szCs w:val="28"/>
        </w:rPr>
        <w:br/>
        <w:t>13</w:t>
      </w:r>
      <w:r w:rsidR="00894C7B">
        <w:rPr>
          <w:rFonts w:ascii="Times New Roman" w:eastAsia="Calibri" w:hAnsi="Times New Roman" w:cs="Times New Roman"/>
          <w:sz w:val="28"/>
          <w:szCs w:val="28"/>
        </w:rPr>
        <w:t> </w:t>
      </w:r>
      <w:r>
        <w:rPr>
          <w:rFonts w:ascii="Times New Roman" w:eastAsia="Calibri" w:hAnsi="Times New Roman" w:cs="Times New Roman"/>
          <w:sz w:val="28"/>
          <w:szCs w:val="28"/>
        </w:rPr>
        <w:t>030 СПФМ (у тому числі 2034 відокремлені підрозділи) (рис</w:t>
      </w:r>
      <w:r w:rsidR="00F0625D">
        <w:rPr>
          <w:rFonts w:ascii="Times New Roman" w:eastAsia="Calibri" w:hAnsi="Times New Roman" w:cs="Times New Roman"/>
          <w:sz w:val="28"/>
          <w:szCs w:val="28"/>
        </w:rPr>
        <w:t xml:space="preserve">унок </w:t>
      </w:r>
      <w:r>
        <w:rPr>
          <w:rFonts w:ascii="Times New Roman" w:eastAsia="Calibri" w:hAnsi="Times New Roman" w:cs="Times New Roman"/>
          <w:sz w:val="28"/>
          <w:szCs w:val="28"/>
        </w:rPr>
        <w:t>2.1).</w:t>
      </w:r>
    </w:p>
    <w:p w:rsidR="00C445ED" w:rsidRDefault="001F582F" w:rsidP="00C445ED">
      <w:pPr>
        <w:tabs>
          <w:tab w:val="left" w:pos="9214"/>
          <w:tab w:val="left" w:pos="9355"/>
          <w:tab w:val="left" w:pos="9638"/>
        </w:tabs>
        <w:spacing w:after="120"/>
        <w:jc w:val="right"/>
        <w:rPr>
          <w:sz w:val="28"/>
          <w:szCs w:val="28"/>
        </w:rPr>
      </w:pPr>
      <w:r w:rsidRPr="002B5A36">
        <w:rPr>
          <w:rFonts w:ascii="Times New Roman" w:hAnsi="Times New Roman" w:cs="Times New Roman"/>
          <w:noProof/>
          <w:sz w:val="20"/>
          <w:szCs w:val="20"/>
          <w:lang w:eastAsia="uk-UA"/>
        </w:rPr>
        <w:drawing>
          <wp:inline distT="0" distB="0" distL="0" distR="0" wp14:anchorId="1FC37E2D" wp14:editId="29CC4B28">
            <wp:extent cx="6121400" cy="2828290"/>
            <wp:effectExtent l="0" t="0" r="12700" b="10160"/>
            <wp:docPr id="1"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445ED" w:rsidRPr="008B5F4F" w:rsidRDefault="00C445ED" w:rsidP="002D0916">
      <w:pPr>
        <w:tabs>
          <w:tab w:val="left" w:pos="9214"/>
          <w:tab w:val="left" w:pos="9355"/>
          <w:tab w:val="left" w:pos="9498"/>
        </w:tabs>
        <w:spacing w:after="120"/>
        <w:rPr>
          <w:rFonts w:ascii="Times New Roman" w:hAnsi="Times New Roman" w:cs="Times New Roman"/>
          <w:sz w:val="24"/>
          <w:szCs w:val="24"/>
        </w:rPr>
      </w:pPr>
      <w:r w:rsidRPr="008B5F4F">
        <w:rPr>
          <w:rFonts w:ascii="Times New Roman" w:hAnsi="Times New Roman" w:cs="Times New Roman"/>
          <w:sz w:val="24"/>
          <w:szCs w:val="24"/>
        </w:rPr>
        <w:t>Рис</w:t>
      </w:r>
      <w:r w:rsidR="00F0625D" w:rsidRPr="008B5F4F">
        <w:rPr>
          <w:rFonts w:ascii="Times New Roman" w:hAnsi="Times New Roman" w:cs="Times New Roman"/>
          <w:sz w:val="24"/>
          <w:szCs w:val="24"/>
        </w:rPr>
        <w:t>унок</w:t>
      </w:r>
      <w:r w:rsidRPr="008B5F4F">
        <w:rPr>
          <w:rFonts w:ascii="Times New Roman" w:hAnsi="Times New Roman" w:cs="Times New Roman"/>
          <w:sz w:val="24"/>
          <w:szCs w:val="24"/>
        </w:rPr>
        <w:t xml:space="preserve"> 2.1</w:t>
      </w:r>
    </w:p>
    <w:p w:rsidR="00F315C3" w:rsidRDefault="00F315C3" w:rsidP="00C445ED">
      <w:pPr>
        <w:tabs>
          <w:tab w:val="left" w:pos="993"/>
        </w:tabs>
        <w:spacing w:after="120" w:line="240" w:lineRule="auto"/>
        <w:ind w:firstLine="709"/>
        <w:jc w:val="both"/>
        <w:outlineLvl w:val="1"/>
        <w:rPr>
          <w:rFonts w:ascii="Times New Roman" w:eastAsia="Times New Roman" w:hAnsi="Times New Roman" w:cs="Times New Roman"/>
          <w:b/>
          <w:sz w:val="28"/>
          <w:szCs w:val="28"/>
          <w:lang w:eastAsia="ru-RU"/>
        </w:rPr>
        <w:sectPr w:rsidR="00F315C3" w:rsidSect="00D42DE8">
          <w:type w:val="continuous"/>
          <w:pgSz w:w="11906" w:h="16838"/>
          <w:pgMar w:top="993" w:right="707" w:bottom="1134" w:left="1560" w:header="708" w:footer="708" w:gutter="0"/>
          <w:cols w:space="708"/>
          <w:titlePg/>
          <w:docGrid w:linePitch="360"/>
        </w:sectPr>
      </w:pPr>
      <w:bookmarkStart w:id="16" w:name="_Toc2683939"/>
      <w:bookmarkStart w:id="17" w:name="_Toc320084952"/>
      <w:bookmarkStart w:id="18" w:name="_Toc318385507"/>
      <w:bookmarkStart w:id="19" w:name="_Toc318383995"/>
    </w:p>
    <w:p w:rsidR="00C445ED" w:rsidRDefault="00C445ED" w:rsidP="00D03AEE">
      <w:pPr>
        <w:tabs>
          <w:tab w:val="left" w:pos="993"/>
        </w:tabs>
        <w:spacing w:after="120" w:line="240" w:lineRule="auto"/>
        <w:jc w:val="center"/>
        <w:outlineLvl w:val="1"/>
        <w:rPr>
          <w:rFonts w:ascii="Times New Roman" w:eastAsia="Times New Roman" w:hAnsi="Times New Roman" w:cs="Times New Roman"/>
          <w:b/>
          <w:sz w:val="28"/>
          <w:szCs w:val="28"/>
          <w:lang w:eastAsia="ru-RU"/>
        </w:rPr>
      </w:pPr>
      <w:bookmarkStart w:id="20" w:name="_Toc130302886"/>
      <w:r>
        <w:rPr>
          <w:rFonts w:ascii="Times New Roman" w:eastAsia="Times New Roman" w:hAnsi="Times New Roman" w:cs="Times New Roman"/>
          <w:b/>
          <w:sz w:val="28"/>
          <w:szCs w:val="28"/>
          <w:lang w:eastAsia="ru-RU"/>
        </w:rPr>
        <w:lastRenderedPageBreak/>
        <w:t>2.2. Загальна динаміка отриманих повідомлень про фінансові операції</w:t>
      </w:r>
      <w:bookmarkEnd w:id="16"/>
      <w:bookmarkEnd w:id="17"/>
      <w:bookmarkEnd w:id="18"/>
      <w:bookmarkEnd w:id="19"/>
      <w:bookmarkEnd w:id="20"/>
    </w:p>
    <w:p w:rsidR="001F582F" w:rsidRDefault="001F582F" w:rsidP="001F582F">
      <w:pPr>
        <w:spacing w:after="120"/>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Згідно із Базовим Законом, СПФМ подають до Держфінмоніторингу інформацію про фінансові операції, які відповідно до законодавства підлягають фінансовому моніторингу.</w:t>
      </w:r>
    </w:p>
    <w:p w:rsidR="00C445ED" w:rsidRDefault="001F582F" w:rsidP="001F582F">
      <w:pPr>
        <w:spacing w:after="120"/>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Всього з початку експлуатації ІСФМ Держфінмоніторингом отримано та оброблено </w:t>
      </w:r>
      <w:r w:rsidRPr="00774BFA">
        <w:rPr>
          <w:rFonts w:ascii="Times New Roman" w:eastAsia="Calibri" w:hAnsi="Times New Roman" w:cs="Times New Roman"/>
          <w:sz w:val="28"/>
          <w:szCs w:val="28"/>
        </w:rPr>
        <w:t>56</w:t>
      </w:r>
      <w:r w:rsidR="00894C7B">
        <w:rPr>
          <w:rFonts w:ascii="Times New Roman" w:eastAsia="Calibri" w:hAnsi="Times New Roman" w:cs="Times New Roman"/>
          <w:sz w:val="28"/>
          <w:szCs w:val="28"/>
        </w:rPr>
        <w:t> </w:t>
      </w:r>
      <w:r w:rsidRPr="00774BFA">
        <w:rPr>
          <w:rFonts w:ascii="Times New Roman" w:eastAsia="Calibri" w:hAnsi="Times New Roman" w:cs="Times New Roman"/>
          <w:sz w:val="28"/>
          <w:szCs w:val="28"/>
        </w:rPr>
        <w:t>426</w:t>
      </w:r>
      <w:r w:rsidR="00894C7B">
        <w:rPr>
          <w:rFonts w:ascii="Times New Roman" w:eastAsia="Calibri" w:hAnsi="Times New Roman" w:cs="Times New Roman"/>
          <w:sz w:val="28"/>
          <w:szCs w:val="28"/>
        </w:rPr>
        <w:t> </w:t>
      </w:r>
      <w:r w:rsidRPr="00774BFA">
        <w:rPr>
          <w:rFonts w:ascii="Times New Roman" w:eastAsia="Calibri" w:hAnsi="Times New Roman" w:cs="Times New Roman"/>
          <w:sz w:val="28"/>
          <w:szCs w:val="28"/>
        </w:rPr>
        <w:t>547</w:t>
      </w:r>
      <w:r>
        <w:rPr>
          <w:rFonts w:ascii="Times New Roman" w:eastAsia="Calibri" w:hAnsi="Times New Roman" w:cs="Times New Roman"/>
          <w:sz w:val="28"/>
          <w:szCs w:val="28"/>
        </w:rPr>
        <w:t xml:space="preserve"> повідомлень про фінансові операції, що підлягають фінансовому моніторингу, з яких </w:t>
      </w:r>
      <w:r w:rsidRPr="00774BFA">
        <w:rPr>
          <w:rFonts w:ascii="Times New Roman" w:eastAsia="Calibri" w:hAnsi="Times New Roman" w:cs="Times New Roman"/>
          <w:sz w:val="28"/>
          <w:szCs w:val="28"/>
        </w:rPr>
        <w:t>1</w:t>
      </w:r>
      <w:r w:rsidR="00894C7B">
        <w:rPr>
          <w:rFonts w:ascii="Times New Roman" w:eastAsia="Calibri" w:hAnsi="Times New Roman" w:cs="Times New Roman"/>
          <w:sz w:val="28"/>
          <w:szCs w:val="28"/>
        </w:rPr>
        <w:t> </w:t>
      </w:r>
      <w:r w:rsidRPr="00774BFA">
        <w:rPr>
          <w:rFonts w:ascii="Times New Roman" w:eastAsia="Calibri" w:hAnsi="Times New Roman" w:cs="Times New Roman"/>
          <w:sz w:val="28"/>
          <w:szCs w:val="28"/>
        </w:rPr>
        <w:t>181</w:t>
      </w:r>
      <w:r w:rsidR="00894C7B">
        <w:rPr>
          <w:rFonts w:ascii="Times New Roman" w:eastAsia="Calibri" w:hAnsi="Times New Roman" w:cs="Times New Roman"/>
          <w:sz w:val="28"/>
          <w:szCs w:val="28"/>
        </w:rPr>
        <w:t> </w:t>
      </w:r>
      <w:r w:rsidRPr="00774BFA">
        <w:rPr>
          <w:rFonts w:ascii="Times New Roman" w:eastAsia="Calibri" w:hAnsi="Times New Roman" w:cs="Times New Roman"/>
          <w:sz w:val="28"/>
          <w:szCs w:val="28"/>
        </w:rPr>
        <w:t>675</w:t>
      </w:r>
      <w:r>
        <w:rPr>
          <w:rFonts w:ascii="Times New Roman" w:eastAsia="Calibri" w:hAnsi="Times New Roman" w:cs="Times New Roman"/>
          <w:sz w:val="28"/>
          <w:szCs w:val="28"/>
        </w:rPr>
        <w:t xml:space="preserve"> </w:t>
      </w:r>
      <w:r>
        <w:rPr>
          <w:rFonts w:ascii="Times New Roman" w:hAnsi="Times New Roman"/>
          <w:sz w:val="28"/>
          <w:szCs w:val="28"/>
        </w:rPr>
        <w:t>повідомлен</w:t>
      </w:r>
      <w:r w:rsidR="00066C4D">
        <w:rPr>
          <w:rFonts w:ascii="Times New Roman" w:hAnsi="Times New Roman"/>
          <w:sz w:val="28"/>
          <w:szCs w:val="28"/>
        </w:rPr>
        <w:t>ь</w:t>
      </w:r>
      <w:r>
        <w:rPr>
          <w:rFonts w:ascii="Times New Roman" w:hAnsi="Times New Roman"/>
          <w:sz w:val="28"/>
          <w:szCs w:val="28"/>
        </w:rPr>
        <w:t xml:space="preserve"> отримано протягом 2022 року, з них взято на облік </w:t>
      </w:r>
      <w:r w:rsidRPr="00146B2B">
        <w:rPr>
          <w:rFonts w:ascii="Times New Roman" w:hAnsi="Times New Roman"/>
          <w:sz w:val="28"/>
          <w:szCs w:val="28"/>
        </w:rPr>
        <w:t>– 1</w:t>
      </w:r>
      <w:r w:rsidR="00894C7B">
        <w:rPr>
          <w:rFonts w:ascii="Times New Roman" w:hAnsi="Times New Roman"/>
          <w:sz w:val="28"/>
          <w:szCs w:val="28"/>
        </w:rPr>
        <w:t> </w:t>
      </w:r>
      <w:r w:rsidRPr="00146B2B">
        <w:rPr>
          <w:rFonts w:ascii="Times New Roman" w:hAnsi="Times New Roman"/>
          <w:sz w:val="28"/>
          <w:szCs w:val="28"/>
        </w:rPr>
        <w:t>179</w:t>
      </w:r>
      <w:r w:rsidR="00894C7B">
        <w:rPr>
          <w:rFonts w:ascii="Times New Roman" w:hAnsi="Times New Roman"/>
          <w:sz w:val="28"/>
          <w:szCs w:val="28"/>
        </w:rPr>
        <w:t> </w:t>
      </w:r>
      <w:r w:rsidRPr="00146B2B">
        <w:rPr>
          <w:rFonts w:ascii="Times New Roman" w:hAnsi="Times New Roman"/>
          <w:sz w:val="28"/>
          <w:szCs w:val="28"/>
        </w:rPr>
        <w:t>392 повідомлення</w:t>
      </w:r>
      <w:r>
        <w:rPr>
          <w:rFonts w:ascii="Times New Roman" w:eastAsia="Calibri" w:hAnsi="Times New Roman" w:cs="Times New Roman"/>
          <w:sz w:val="28"/>
          <w:szCs w:val="28"/>
        </w:rPr>
        <w:t xml:space="preserve"> (рис</w:t>
      </w:r>
      <w:r w:rsidR="00F0625D">
        <w:rPr>
          <w:rFonts w:ascii="Times New Roman" w:eastAsia="Calibri" w:hAnsi="Times New Roman" w:cs="Times New Roman"/>
          <w:sz w:val="28"/>
          <w:szCs w:val="28"/>
        </w:rPr>
        <w:t>унок</w:t>
      </w:r>
      <w:r w:rsidR="00066C4D">
        <w:rPr>
          <w:rFonts w:ascii="Times New Roman" w:eastAsia="Calibri" w:hAnsi="Times New Roman" w:cs="Times New Roman"/>
          <w:sz w:val="28"/>
          <w:szCs w:val="28"/>
        </w:rPr>
        <w:t xml:space="preserve"> </w:t>
      </w:r>
      <w:r>
        <w:rPr>
          <w:rFonts w:ascii="Times New Roman" w:eastAsia="Calibri" w:hAnsi="Times New Roman" w:cs="Times New Roman"/>
          <w:sz w:val="28"/>
          <w:szCs w:val="28"/>
        </w:rPr>
        <w:t>2.2, рис</w:t>
      </w:r>
      <w:r w:rsidR="00F0625D">
        <w:rPr>
          <w:rFonts w:ascii="Times New Roman" w:eastAsia="Calibri" w:hAnsi="Times New Roman" w:cs="Times New Roman"/>
          <w:sz w:val="28"/>
          <w:szCs w:val="28"/>
        </w:rPr>
        <w:t>унок</w:t>
      </w:r>
      <w:r>
        <w:rPr>
          <w:rFonts w:ascii="Times New Roman" w:eastAsia="Calibri" w:hAnsi="Times New Roman" w:cs="Times New Roman"/>
          <w:sz w:val="28"/>
          <w:szCs w:val="28"/>
        </w:rPr>
        <w:t xml:space="preserve"> 2.3)</w:t>
      </w:r>
      <w:r w:rsidR="005934BE">
        <w:rPr>
          <w:rFonts w:ascii="Times New Roman" w:eastAsia="Calibri" w:hAnsi="Times New Roman" w:cs="Times New Roman"/>
          <w:sz w:val="28"/>
          <w:szCs w:val="28"/>
        </w:rPr>
        <w:t>.</w:t>
      </w:r>
    </w:p>
    <w:p w:rsidR="00C445ED" w:rsidRDefault="001F0950" w:rsidP="00F0625D">
      <w:pPr>
        <w:spacing w:after="120"/>
        <w:rPr>
          <w:rFonts w:ascii="Times New Roman" w:hAnsi="Times New Roman" w:cs="Times New Roman"/>
          <w:sz w:val="28"/>
          <w:szCs w:val="28"/>
        </w:rPr>
      </w:pPr>
      <w:r>
        <w:rPr>
          <w:noProof/>
          <w:lang w:eastAsia="uk-UA"/>
        </w:rPr>
        <w:drawing>
          <wp:inline distT="0" distB="0" distL="0" distR="0" wp14:anchorId="1D6C09F6" wp14:editId="54C6E055">
            <wp:extent cx="6106602" cy="1571625"/>
            <wp:effectExtent l="0" t="0" r="8890" b="9525"/>
            <wp:docPr id="2" name="Ді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F0950" w:rsidRPr="008B5F4F" w:rsidRDefault="00F0625D" w:rsidP="00F0625D">
      <w:pPr>
        <w:spacing w:after="120"/>
        <w:rPr>
          <w:rFonts w:ascii="Times New Roman" w:hAnsi="Times New Roman" w:cs="Times New Roman"/>
          <w:sz w:val="24"/>
          <w:szCs w:val="24"/>
        </w:rPr>
      </w:pPr>
      <w:r w:rsidRPr="008B5F4F">
        <w:rPr>
          <w:rFonts w:ascii="Times New Roman" w:hAnsi="Times New Roman" w:cs="Times New Roman"/>
          <w:sz w:val="24"/>
          <w:szCs w:val="24"/>
        </w:rPr>
        <w:t>Рисунок 2.2</w:t>
      </w:r>
    </w:p>
    <w:p w:rsidR="001F0950" w:rsidRDefault="001F0950" w:rsidP="001F0950">
      <w:pPr>
        <w:spacing w:after="120"/>
        <w:jc w:val="both"/>
        <w:rPr>
          <w:rFonts w:ascii="Times New Roman" w:eastAsia="Calibri" w:hAnsi="Times New Roman" w:cs="Times New Roman"/>
          <w:sz w:val="28"/>
          <w:szCs w:val="28"/>
        </w:rPr>
      </w:pPr>
      <w:r w:rsidRPr="00894C7B">
        <w:rPr>
          <w:noProof/>
          <w:lang w:eastAsia="uk-UA"/>
        </w:rPr>
        <w:lastRenderedPageBreak/>
        <w:drawing>
          <wp:inline distT="0" distB="0" distL="0" distR="0" wp14:anchorId="6C98FF08" wp14:editId="447CD429">
            <wp:extent cx="6114553" cy="2994660"/>
            <wp:effectExtent l="0" t="0" r="635" b="15240"/>
            <wp:docPr id="5" name="Діагра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F0950" w:rsidRPr="008B5F4F" w:rsidRDefault="001F0950" w:rsidP="00F0625D">
      <w:pPr>
        <w:spacing w:after="120"/>
        <w:jc w:val="both"/>
        <w:rPr>
          <w:rFonts w:ascii="Times New Roman" w:eastAsia="Calibri" w:hAnsi="Times New Roman" w:cs="Times New Roman"/>
          <w:sz w:val="24"/>
          <w:szCs w:val="24"/>
        </w:rPr>
      </w:pPr>
      <w:r w:rsidRPr="008B5F4F">
        <w:rPr>
          <w:rFonts w:ascii="Times New Roman" w:eastAsia="Calibri" w:hAnsi="Times New Roman" w:cs="Times New Roman"/>
          <w:sz w:val="24"/>
          <w:szCs w:val="24"/>
        </w:rPr>
        <w:t>Рис</w:t>
      </w:r>
      <w:r w:rsidR="00F0625D" w:rsidRPr="008B5F4F">
        <w:rPr>
          <w:rFonts w:ascii="Times New Roman" w:eastAsia="Calibri" w:hAnsi="Times New Roman" w:cs="Times New Roman"/>
          <w:sz w:val="24"/>
          <w:szCs w:val="24"/>
        </w:rPr>
        <w:t>унок</w:t>
      </w:r>
      <w:r w:rsidRPr="008B5F4F">
        <w:rPr>
          <w:rFonts w:ascii="Times New Roman" w:eastAsia="Calibri" w:hAnsi="Times New Roman" w:cs="Times New Roman"/>
          <w:sz w:val="24"/>
          <w:szCs w:val="24"/>
        </w:rPr>
        <w:t xml:space="preserve"> 2.3</w:t>
      </w:r>
    </w:p>
    <w:p w:rsidR="001F0950" w:rsidRPr="00342A43" w:rsidRDefault="001F0950" w:rsidP="001F0950">
      <w:pPr>
        <w:spacing w:after="120"/>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Слід зазначити, що питома вага помилок у повідомленнях складає лише </w:t>
      </w:r>
      <w:r w:rsidRPr="00F5466B">
        <w:rPr>
          <w:rFonts w:ascii="Times New Roman" w:eastAsia="Calibri" w:hAnsi="Times New Roman" w:cs="Times New Roman"/>
          <w:sz w:val="28"/>
          <w:szCs w:val="28"/>
        </w:rPr>
        <w:t>0,</w:t>
      </w:r>
      <w:r w:rsidR="00F5466B">
        <w:rPr>
          <w:rFonts w:ascii="Times New Roman" w:eastAsia="Calibri" w:hAnsi="Times New Roman" w:cs="Times New Roman"/>
          <w:sz w:val="28"/>
          <w:szCs w:val="28"/>
        </w:rPr>
        <w:t>1</w:t>
      </w:r>
      <w:r>
        <w:rPr>
          <w:rFonts w:ascii="Times New Roman" w:eastAsia="Calibri" w:hAnsi="Times New Roman" w:cs="Times New Roman"/>
          <w:sz w:val="28"/>
          <w:szCs w:val="28"/>
        </w:rPr>
        <w:t>% від загальної кількості отриманих Держфінмоніторингом у 202</w:t>
      </w:r>
      <w:r w:rsidR="00A26BAC">
        <w:rPr>
          <w:rFonts w:ascii="Times New Roman" w:eastAsia="Calibri" w:hAnsi="Times New Roman" w:cs="Times New Roman"/>
          <w:sz w:val="28"/>
          <w:szCs w:val="28"/>
        </w:rPr>
        <w:t>2</w:t>
      </w:r>
      <w:r>
        <w:rPr>
          <w:rFonts w:ascii="Times New Roman" w:eastAsia="Calibri" w:hAnsi="Times New Roman" w:cs="Times New Roman"/>
          <w:sz w:val="28"/>
          <w:szCs w:val="28"/>
        </w:rPr>
        <w:t xml:space="preserve"> році повідомлень про фінансові операції.</w:t>
      </w:r>
    </w:p>
    <w:p w:rsidR="001F0950" w:rsidRDefault="001F0950" w:rsidP="001F0950">
      <w:pPr>
        <w:spacing w:after="120"/>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Таким чином, відсоток повідомлень про фінансові операції, поданих СПФМ до Держфінмоніторингу протягом 2022 року коректно, складає 99,9% від загальної кількості повідомлень.</w:t>
      </w:r>
    </w:p>
    <w:p w:rsidR="003C1010" w:rsidRPr="0077382B" w:rsidRDefault="003C1010" w:rsidP="003C1010">
      <w:pPr>
        <w:spacing w:after="120"/>
        <w:jc w:val="both"/>
        <w:rPr>
          <w:rFonts w:ascii="Times New Roman" w:eastAsia="Calibri" w:hAnsi="Times New Roman" w:cs="Times New Roman"/>
          <w:sz w:val="24"/>
          <w:szCs w:val="24"/>
        </w:rPr>
      </w:pPr>
      <w:r w:rsidRPr="0077382B">
        <w:rPr>
          <w:rFonts w:ascii="Times New Roman" w:eastAsia="Calibri" w:hAnsi="Times New Roman" w:cs="Times New Roman"/>
          <w:sz w:val="24"/>
          <w:szCs w:val="24"/>
        </w:rPr>
        <w:t>Таблиця 2.1</w:t>
      </w:r>
    </w:p>
    <w:p w:rsidR="003C1010" w:rsidRDefault="001F0950" w:rsidP="003C1010">
      <w:pPr>
        <w:spacing w:after="0"/>
        <w:jc w:val="center"/>
        <w:rPr>
          <w:rFonts w:ascii="Times New Roman" w:eastAsia="Calibri" w:hAnsi="Times New Roman" w:cs="Times New Roman"/>
          <w:b/>
        </w:rPr>
      </w:pPr>
      <w:r>
        <w:rPr>
          <w:rFonts w:ascii="Times New Roman" w:eastAsia="Calibri" w:hAnsi="Times New Roman" w:cs="Times New Roman"/>
          <w:b/>
        </w:rPr>
        <w:t>Кількість повідомлень про фінансові операції, взятих на облік Держфінмоніторингом,</w:t>
      </w:r>
    </w:p>
    <w:p w:rsidR="001F0950" w:rsidRDefault="001F0950" w:rsidP="001F0950">
      <w:pPr>
        <w:spacing w:after="120"/>
        <w:jc w:val="center"/>
        <w:rPr>
          <w:rFonts w:ascii="Times New Roman" w:eastAsia="Calibri" w:hAnsi="Times New Roman" w:cs="Times New Roman"/>
          <w:b/>
        </w:rPr>
      </w:pPr>
      <w:r>
        <w:rPr>
          <w:rFonts w:ascii="Times New Roman" w:eastAsia="Calibri" w:hAnsi="Times New Roman" w:cs="Times New Roman"/>
          <w:b/>
        </w:rPr>
        <w:t xml:space="preserve"> в розрізі типів подання станом на 01.01.2023 року</w:t>
      </w:r>
    </w:p>
    <w:tbl>
      <w:tblPr>
        <w:tblStyle w:val="4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190"/>
        <w:gridCol w:w="3190"/>
        <w:gridCol w:w="3191"/>
      </w:tblGrid>
      <w:tr w:rsidR="001F0950" w:rsidRPr="002D0916" w:rsidTr="001F0950">
        <w:trPr>
          <w:cnfStyle w:val="100000000000" w:firstRow="1" w:lastRow="0" w:firstColumn="0" w:lastColumn="0" w:oddVBand="0" w:evenVBand="0" w:oddHBand="0"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31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4C6E7" w:themeFill="accent5" w:themeFillTint="66"/>
            <w:hideMark/>
          </w:tcPr>
          <w:p w:rsidR="001F0950" w:rsidRPr="002D0916" w:rsidRDefault="001F0950" w:rsidP="00DA33B5">
            <w:pPr>
              <w:tabs>
                <w:tab w:val="center" w:pos="4677"/>
                <w:tab w:val="right" w:pos="9355"/>
              </w:tabs>
              <w:contextualSpacing/>
              <w:jc w:val="center"/>
              <w:rPr>
                <w:rFonts w:ascii="Times New Roman" w:eastAsia="Calibri" w:hAnsi="Times New Roman" w:cs="Times New Roman"/>
                <w:b w:val="0"/>
                <w:color w:val="auto"/>
              </w:rPr>
            </w:pPr>
            <w:r w:rsidRPr="002D0916">
              <w:rPr>
                <w:rFonts w:ascii="Times New Roman" w:eastAsia="Calibri" w:hAnsi="Times New Roman" w:cs="Times New Roman"/>
                <w:color w:val="auto"/>
              </w:rPr>
              <w:t>Тип установи</w:t>
            </w:r>
          </w:p>
        </w:tc>
        <w:tc>
          <w:tcPr>
            <w:tcW w:w="31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4C6E7" w:themeFill="accent5" w:themeFillTint="66"/>
            <w:hideMark/>
          </w:tcPr>
          <w:p w:rsidR="001F0950" w:rsidRPr="002D0916" w:rsidRDefault="001F0950" w:rsidP="00DA33B5">
            <w:pPr>
              <w:tabs>
                <w:tab w:val="center" w:pos="4677"/>
                <w:tab w:val="right" w:pos="9355"/>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auto"/>
              </w:rPr>
            </w:pPr>
            <w:r w:rsidRPr="002D0916">
              <w:rPr>
                <w:rFonts w:ascii="Times New Roman" w:eastAsia="Calibri" w:hAnsi="Times New Roman" w:cs="Times New Roman"/>
                <w:color w:val="auto"/>
              </w:rPr>
              <w:t>Кількість повідомлень в електронному вигляді</w:t>
            </w:r>
          </w:p>
        </w:tc>
        <w:tc>
          <w:tcPr>
            <w:tcW w:w="31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4C6E7" w:themeFill="accent5" w:themeFillTint="66"/>
            <w:hideMark/>
          </w:tcPr>
          <w:p w:rsidR="001F0950" w:rsidRPr="002D0916" w:rsidRDefault="001F0950" w:rsidP="00DA33B5">
            <w:pPr>
              <w:tabs>
                <w:tab w:val="center" w:pos="4677"/>
                <w:tab w:val="right" w:pos="9355"/>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auto"/>
              </w:rPr>
            </w:pPr>
            <w:r w:rsidRPr="002D0916">
              <w:rPr>
                <w:rFonts w:ascii="Times New Roman" w:eastAsia="Calibri" w:hAnsi="Times New Roman" w:cs="Times New Roman"/>
                <w:color w:val="auto"/>
              </w:rPr>
              <w:t>Кількість повідомлень в паперовому вигляді</w:t>
            </w:r>
          </w:p>
        </w:tc>
      </w:tr>
      <w:tr w:rsidR="001F0950" w:rsidTr="001F0950">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3190" w:type="dxa"/>
            <w:tcBorders>
              <w:top w:val="single" w:sz="4" w:space="0" w:color="FFFFFF" w:themeColor="background1"/>
            </w:tcBorders>
            <w:shd w:val="clear" w:color="auto" w:fill="FFF2CC" w:themeFill="accent4" w:themeFillTint="33"/>
            <w:hideMark/>
          </w:tcPr>
          <w:p w:rsidR="001F0950" w:rsidRDefault="001F0950" w:rsidP="00DA33B5">
            <w:pPr>
              <w:tabs>
                <w:tab w:val="center" w:pos="4677"/>
                <w:tab w:val="right" w:pos="9355"/>
              </w:tabs>
              <w:contextualSpacing/>
              <w:jc w:val="both"/>
              <w:rPr>
                <w:rFonts w:ascii="Times New Roman" w:eastAsia="Calibri" w:hAnsi="Times New Roman" w:cs="Times New Roman"/>
              </w:rPr>
            </w:pPr>
            <w:r>
              <w:rPr>
                <w:rFonts w:ascii="Times New Roman" w:eastAsia="Calibri" w:hAnsi="Times New Roman" w:cs="Times New Roman"/>
              </w:rPr>
              <w:t>Банки</w:t>
            </w:r>
          </w:p>
        </w:tc>
        <w:tc>
          <w:tcPr>
            <w:tcW w:w="3190" w:type="dxa"/>
            <w:tcBorders>
              <w:top w:val="single" w:sz="4" w:space="0" w:color="FFFFFF" w:themeColor="background1"/>
            </w:tcBorders>
            <w:shd w:val="clear" w:color="auto" w:fill="FFF2CC" w:themeFill="accent4" w:themeFillTint="33"/>
            <w:hideMark/>
          </w:tcPr>
          <w:p w:rsidR="001F0950" w:rsidRDefault="001F0950" w:rsidP="00DA33B5">
            <w:pPr>
              <w:tabs>
                <w:tab w:val="center" w:pos="4677"/>
                <w:tab w:val="right" w:pos="9355"/>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Pr>
                <w:rFonts w:ascii="Times New Roman" w:eastAsia="Calibri" w:hAnsi="Times New Roman" w:cs="Times New Roman"/>
              </w:rPr>
              <w:t>1 174 044</w:t>
            </w:r>
          </w:p>
        </w:tc>
        <w:tc>
          <w:tcPr>
            <w:tcW w:w="3191" w:type="dxa"/>
            <w:tcBorders>
              <w:top w:val="single" w:sz="4" w:space="0" w:color="FFFFFF" w:themeColor="background1"/>
            </w:tcBorders>
            <w:shd w:val="clear" w:color="auto" w:fill="FFF2CC" w:themeFill="accent4" w:themeFillTint="33"/>
            <w:hideMark/>
          </w:tcPr>
          <w:p w:rsidR="001F0950" w:rsidRDefault="001F0950" w:rsidP="00DA33B5">
            <w:pPr>
              <w:tabs>
                <w:tab w:val="center" w:pos="4677"/>
                <w:tab w:val="right" w:pos="9355"/>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Pr>
                <w:rFonts w:ascii="Times New Roman" w:eastAsia="Calibri" w:hAnsi="Times New Roman" w:cs="Times New Roman"/>
              </w:rPr>
              <w:t xml:space="preserve"> – </w:t>
            </w:r>
          </w:p>
        </w:tc>
      </w:tr>
      <w:tr w:rsidR="001F0950" w:rsidTr="001F0950">
        <w:trPr>
          <w:trHeight w:val="587"/>
        </w:trPr>
        <w:tc>
          <w:tcPr>
            <w:cnfStyle w:val="001000000000" w:firstRow="0" w:lastRow="0" w:firstColumn="1" w:lastColumn="0" w:oddVBand="0" w:evenVBand="0" w:oddHBand="0" w:evenHBand="0" w:firstRowFirstColumn="0" w:firstRowLastColumn="0" w:lastRowFirstColumn="0" w:lastRowLastColumn="0"/>
            <w:tcW w:w="3190" w:type="dxa"/>
            <w:shd w:val="clear" w:color="auto" w:fill="D9E2F3" w:themeFill="accent5" w:themeFillTint="33"/>
            <w:hideMark/>
          </w:tcPr>
          <w:p w:rsidR="001F0950" w:rsidRDefault="001F0950" w:rsidP="00DA33B5">
            <w:pPr>
              <w:tabs>
                <w:tab w:val="center" w:pos="4677"/>
                <w:tab w:val="right" w:pos="9355"/>
              </w:tabs>
              <w:contextualSpacing/>
              <w:jc w:val="both"/>
              <w:rPr>
                <w:rFonts w:ascii="Times New Roman" w:eastAsia="Calibri" w:hAnsi="Times New Roman" w:cs="Times New Roman"/>
              </w:rPr>
            </w:pPr>
            <w:r>
              <w:rPr>
                <w:rFonts w:ascii="Times New Roman" w:eastAsia="Calibri" w:hAnsi="Times New Roman" w:cs="Times New Roman"/>
              </w:rPr>
              <w:t xml:space="preserve">Небанківські установи </w:t>
            </w:r>
          </w:p>
        </w:tc>
        <w:tc>
          <w:tcPr>
            <w:tcW w:w="3190" w:type="dxa"/>
            <w:shd w:val="clear" w:color="auto" w:fill="D9E2F3" w:themeFill="accent5" w:themeFillTint="33"/>
            <w:hideMark/>
          </w:tcPr>
          <w:p w:rsidR="001F0950" w:rsidRDefault="001F0950" w:rsidP="00DA33B5">
            <w:pPr>
              <w:tabs>
                <w:tab w:val="center" w:pos="4677"/>
                <w:tab w:val="right" w:pos="9355"/>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Pr>
                <w:rFonts w:ascii="Times New Roman" w:eastAsia="Calibri" w:hAnsi="Times New Roman" w:cs="Times New Roman"/>
              </w:rPr>
              <w:t>5 264</w:t>
            </w:r>
          </w:p>
        </w:tc>
        <w:tc>
          <w:tcPr>
            <w:tcW w:w="3191" w:type="dxa"/>
            <w:shd w:val="clear" w:color="auto" w:fill="D9E2F3" w:themeFill="accent5" w:themeFillTint="33"/>
            <w:hideMark/>
          </w:tcPr>
          <w:p w:rsidR="001F0950" w:rsidRDefault="001F0950" w:rsidP="00DA33B5">
            <w:pPr>
              <w:tabs>
                <w:tab w:val="center" w:pos="4677"/>
                <w:tab w:val="right" w:pos="9355"/>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Pr>
                <w:rFonts w:ascii="Times New Roman" w:eastAsia="Calibri" w:hAnsi="Times New Roman" w:cs="Times New Roman"/>
              </w:rPr>
              <w:t>84</w:t>
            </w:r>
          </w:p>
        </w:tc>
      </w:tr>
    </w:tbl>
    <w:p w:rsidR="001F0950" w:rsidRDefault="001F0950" w:rsidP="003C1010">
      <w:pPr>
        <w:widowControl w:val="0"/>
        <w:autoSpaceDE w:val="0"/>
        <w:autoSpaceDN w:val="0"/>
        <w:adjustRightInd w:val="0"/>
        <w:spacing w:before="120"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2022 році кількість повідомлень про фінансові операції, що були отримані та взяті на облік Держфінмоніторингом від небанківських установ в електронному вигляді складає 98,4 % від загальної кількості повідомлень, взятих на облік Держфінмоніторингом від зазначеної категорії СПФМ. </w:t>
      </w:r>
    </w:p>
    <w:p w:rsidR="00C445ED" w:rsidRDefault="001F0950" w:rsidP="001F0950">
      <w:pPr>
        <w:ind w:firstLine="709"/>
        <w:jc w:val="both"/>
        <w:rPr>
          <w:rFonts w:ascii="Times New Roman" w:hAnsi="Times New Roman" w:cs="Times New Roman"/>
          <w:sz w:val="28"/>
          <w:szCs w:val="28"/>
        </w:rPr>
      </w:pPr>
      <w:r>
        <w:rPr>
          <w:rFonts w:ascii="Times New Roman" w:hAnsi="Times New Roman" w:cs="Times New Roman"/>
          <w:sz w:val="28"/>
          <w:szCs w:val="28"/>
        </w:rPr>
        <w:t xml:space="preserve">Серед небанківських установ найбільш активними у поданні повідомлень є </w:t>
      </w:r>
      <w:r w:rsidRPr="00B13D63">
        <w:rPr>
          <w:rFonts w:ascii="Times New Roman" w:hAnsi="Times New Roman" w:cs="Times New Roman"/>
          <w:sz w:val="28"/>
          <w:szCs w:val="28"/>
        </w:rPr>
        <w:t>учасники ринків капіталу та організованих товарних ринків</w:t>
      </w:r>
      <w:r>
        <w:rPr>
          <w:rFonts w:ascii="Times New Roman" w:hAnsi="Times New Roman" w:cs="Times New Roman"/>
          <w:sz w:val="28"/>
          <w:szCs w:val="28"/>
        </w:rPr>
        <w:t>. Питома вага таких повідомлень у загальному обсязі взятих на облік повідомлень про фінансові операції, що надійшли до Держфінмоніторингу від небанківського сектору склала 53,74% (табл</w:t>
      </w:r>
      <w:r w:rsidR="00F0625D">
        <w:rPr>
          <w:rFonts w:ascii="Times New Roman" w:hAnsi="Times New Roman" w:cs="Times New Roman"/>
          <w:sz w:val="28"/>
          <w:szCs w:val="28"/>
        </w:rPr>
        <w:t>иця</w:t>
      </w:r>
      <w:r>
        <w:rPr>
          <w:rFonts w:ascii="Times New Roman" w:hAnsi="Times New Roman" w:cs="Times New Roman"/>
          <w:sz w:val="28"/>
          <w:szCs w:val="28"/>
        </w:rPr>
        <w:t xml:space="preserve"> 2.2, рис</w:t>
      </w:r>
      <w:r w:rsidR="00F0625D">
        <w:rPr>
          <w:rFonts w:ascii="Times New Roman" w:hAnsi="Times New Roman" w:cs="Times New Roman"/>
          <w:sz w:val="28"/>
          <w:szCs w:val="28"/>
        </w:rPr>
        <w:t>унок</w:t>
      </w:r>
      <w:r>
        <w:rPr>
          <w:rFonts w:ascii="Times New Roman" w:hAnsi="Times New Roman" w:cs="Times New Roman"/>
          <w:sz w:val="28"/>
          <w:szCs w:val="28"/>
        </w:rPr>
        <w:t xml:space="preserve"> 2.4).</w:t>
      </w:r>
    </w:p>
    <w:p w:rsidR="0003526B" w:rsidRDefault="0003526B" w:rsidP="001F0950">
      <w:pPr>
        <w:ind w:firstLine="709"/>
        <w:jc w:val="both"/>
        <w:rPr>
          <w:rFonts w:ascii="Times New Roman" w:eastAsia="Calibri" w:hAnsi="Times New Roman" w:cs="Times New Roman"/>
          <w:b/>
        </w:rPr>
      </w:pPr>
    </w:p>
    <w:p w:rsidR="0077382B" w:rsidRDefault="0077382B" w:rsidP="001F0950">
      <w:pPr>
        <w:ind w:firstLine="709"/>
        <w:jc w:val="both"/>
        <w:rPr>
          <w:rFonts w:ascii="Times New Roman" w:eastAsia="Calibri" w:hAnsi="Times New Roman" w:cs="Times New Roman"/>
          <w:b/>
        </w:rPr>
      </w:pPr>
    </w:p>
    <w:p w:rsidR="003C1010" w:rsidRPr="008B5F4F" w:rsidRDefault="003C1010" w:rsidP="003C1010">
      <w:pPr>
        <w:rPr>
          <w:rFonts w:ascii="Times New Roman" w:eastAsia="Calibri" w:hAnsi="Times New Roman" w:cs="Times New Roman"/>
          <w:b/>
          <w:sz w:val="24"/>
          <w:szCs w:val="24"/>
        </w:rPr>
      </w:pPr>
      <w:r w:rsidRPr="008B5F4F">
        <w:rPr>
          <w:rFonts w:ascii="Times New Roman" w:hAnsi="Times New Roman" w:cs="Times New Roman"/>
          <w:sz w:val="24"/>
          <w:szCs w:val="24"/>
        </w:rPr>
        <w:lastRenderedPageBreak/>
        <w:t>Таблиця 2.2</w:t>
      </w:r>
    </w:p>
    <w:p w:rsidR="00C445ED" w:rsidRDefault="00C445ED" w:rsidP="00C445ED">
      <w:pPr>
        <w:jc w:val="center"/>
        <w:rPr>
          <w:rFonts w:ascii="Times New Roman" w:eastAsia="Calibri" w:hAnsi="Times New Roman" w:cs="Times New Roman"/>
          <w:b/>
        </w:rPr>
      </w:pPr>
      <w:r>
        <w:rPr>
          <w:rFonts w:ascii="Times New Roman" w:eastAsia="Calibri" w:hAnsi="Times New Roman" w:cs="Times New Roman"/>
          <w:b/>
        </w:rPr>
        <w:t>Питома вага повідомлень у загальному обсязі повідомлень про фінансові операції, що надійшли від небанківського сектору та взяті на облік Держфінмоніторингом у 202</w:t>
      </w:r>
      <w:r w:rsidR="00E50FD4">
        <w:rPr>
          <w:rFonts w:ascii="Times New Roman" w:eastAsia="Calibri" w:hAnsi="Times New Roman" w:cs="Times New Roman"/>
          <w:b/>
        </w:rPr>
        <w:t>2</w:t>
      </w:r>
      <w:r>
        <w:rPr>
          <w:rFonts w:ascii="Times New Roman" w:eastAsia="Calibri" w:hAnsi="Times New Roman" w:cs="Times New Roman"/>
          <w:b/>
        </w:rPr>
        <w:t xml:space="preserve"> році</w:t>
      </w:r>
    </w:p>
    <w:tbl>
      <w:tblPr>
        <w:tblW w:w="9634"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Look w:val="04A0" w:firstRow="1" w:lastRow="0" w:firstColumn="1" w:lastColumn="0" w:noHBand="0" w:noVBand="1"/>
      </w:tblPr>
      <w:tblGrid>
        <w:gridCol w:w="6493"/>
        <w:gridCol w:w="1843"/>
        <w:gridCol w:w="1298"/>
      </w:tblGrid>
      <w:tr w:rsidR="00E50FD4" w:rsidTr="00A26BAC">
        <w:trPr>
          <w:trHeight w:val="390"/>
          <w:jc w:val="center"/>
        </w:trPr>
        <w:tc>
          <w:tcPr>
            <w:tcW w:w="64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4C6E7" w:themeFill="accent5" w:themeFillTint="66"/>
            <w:vAlign w:val="center"/>
            <w:hideMark/>
          </w:tcPr>
          <w:p w:rsidR="00E50FD4" w:rsidRDefault="00E50FD4" w:rsidP="00DA33B5">
            <w:pPr>
              <w:spacing w:after="120"/>
              <w:jc w:val="center"/>
              <w:rPr>
                <w:rFonts w:ascii="Times New Roman" w:eastAsia="Calibri" w:hAnsi="Times New Roman" w:cs="Times New Roman"/>
                <w:b/>
              </w:rPr>
            </w:pPr>
            <w:r>
              <w:rPr>
                <w:rFonts w:ascii="Times New Roman" w:eastAsia="Calibri" w:hAnsi="Times New Roman" w:cs="Times New Roman"/>
                <w:b/>
              </w:rPr>
              <w:t>Тип установи</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4C6E7" w:themeFill="accent5" w:themeFillTint="66"/>
            <w:vAlign w:val="center"/>
            <w:hideMark/>
          </w:tcPr>
          <w:p w:rsidR="00E50FD4" w:rsidRDefault="00E50FD4" w:rsidP="00DA33B5">
            <w:pPr>
              <w:spacing w:after="120"/>
              <w:jc w:val="center"/>
              <w:rPr>
                <w:rFonts w:ascii="Times New Roman" w:eastAsia="Calibri" w:hAnsi="Times New Roman" w:cs="Times New Roman"/>
                <w:b/>
              </w:rPr>
            </w:pPr>
            <w:r>
              <w:rPr>
                <w:rFonts w:ascii="Times New Roman" w:eastAsia="Calibri" w:hAnsi="Times New Roman" w:cs="Times New Roman"/>
                <w:b/>
              </w:rPr>
              <w:t>Кількість повідомлень</w:t>
            </w:r>
          </w:p>
        </w:tc>
        <w:tc>
          <w:tcPr>
            <w:tcW w:w="12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4C6E7" w:themeFill="accent5" w:themeFillTint="66"/>
            <w:vAlign w:val="center"/>
            <w:hideMark/>
          </w:tcPr>
          <w:p w:rsidR="00E50FD4" w:rsidRDefault="00E50FD4" w:rsidP="00DA33B5">
            <w:pPr>
              <w:spacing w:after="120"/>
              <w:jc w:val="center"/>
              <w:rPr>
                <w:rFonts w:ascii="Times New Roman" w:eastAsia="Calibri" w:hAnsi="Times New Roman" w:cs="Times New Roman"/>
                <w:b/>
              </w:rPr>
            </w:pPr>
            <w:r>
              <w:rPr>
                <w:rFonts w:ascii="Times New Roman" w:eastAsia="Calibri" w:hAnsi="Times New Roman" w:cs="Times New Roman"/>
                <w:b/>
              </w:rPr>
              <w:t>Питома вага, %</w:t>
            </w:r>
          </w:p>
        </w:tc>
      </w:tr>
      <w:tr w:rsidR="00E50FD4" w:rsidTr="00A26BAC">
        <w:trPr>
          <w:trHeight w:val="390"/>
          <w:jc w:val="center"/>
        </w:trPr>
        <w:tc>
          <w:tcPr>
            <w:tcW w:w="64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hideMark/>
          </w:tcPr>
          <w:p w:rsidR="00E50FD4" w:rsidRDefault="00E50FD4" w:rsidP="00DA33B5">
            <w:pPr>
              <w:rPr>
                <w:rFonts w:ascii="Times New Roman" w:eastAsia="Calibri" w:hAnsi="Times New Roman" w:cs="Times New Roman"/>
              </w:rPr>
            </w:pPr>
            <w:r w:rsidRPr="00B13D63">
              <w:rPr>
                <w:rFonts w:ascii="Times New Roman" w:eastAsia="Calibri" w:hAnsi="Times New Roman" w:cs="Times New Roman"/>
              </w:rPr>
              <w:t>Учасники ринків капіталу та організованих товарних ринків</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hideMark/>
          </w:tcPr>
          <w:p w:rsidR="00E50FD4" w:rsidRDefault="00E50FD4" w:rsidP="00DA33B5">
            <w:pPr>
              <w:jc w:val="center"/>
              <w:rPr>
                <w:rFonts w:ascii="Times New Roman" w:eastAsia="Calibri" w:hAnsi="Times New Roman" w:cs="Times New Roman"/>
              </w:rPr>
            </w:pPr>
            <w:r>
              <w:rPr>
                <w:rFonts w:ascii="Times New Roman" w:eastAsia="Calibri" w:hAnsi="Times New Roman" w:cs="Times New Roman"/>
              </w:rPr>
              <w:t>2 874</w:t>
            </w:r>
          </w:p>
        </w:tc>
        <w:tc>
          <w:tcPr>
            <w:tcW w:w="12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hideMark/>
          </w:tcPr>
          <w:p w:rsidR="00E50FD4" w:rsidRDefault="00E50FD4" w:rsidP="00DA33B5">
            <w:pPr>
              <w:jc w:val="center"/>
              <w:rPr>
                <w:rFonts w:ascii="Times New Roman" w:eastAsia="Calibri" w:hAnsi="Times New Roman" w:cs="Times New Roman"/>
              </w:rPr>
            </w:pPr>
            <w:r>
              <w:rPr>
                <w:rFonts w:ascii="Times New Roman" w:eastAsia="Calibri" w:hAnsi="Times New Roman" w:cs="Times New Roman"/>
              </w:rPr>
              <w:t>53,74</w:t>
            </w:r>
          </w:p>
        </w:tc>
      </w:tr>
      <w:tr w:rsidR="00E50FD4" w:rsidTr="00A26BAC">
        <w:trPr>
          <w:trHeight w:val="390"/>
          <w:jc w:val="center"/>
        </w:trPr>
        <w:tc>
          <w:tcPr>
            <w:tcW w:w="64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E50FD4" w:rsidRDefault="00E50FD4" w:rsidP="00DA33B5">
            <w:pPr>
              <w:rPr>
                <w:rFonts w:ascii="Times New Roman" w:eastAsia="Calibri" w:hAnsi="Times New Roman" w:cs="Times New Roman"/>
              </w:rPr>
            </w:pPr>
            <w:r w:rsidRPr="00B13D63">
              <w:rPr>
                <w:rFonts w:ascii="Times New Roman" w:eastAsia="Calibri" w:hAnsi="Times New Roman" w:cs="Times New Roman"/>
              </w:rPr>
              <w:t>Фінансові компанії</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E50FD4" w:rsidRDefault="00E50FD4" w:rsidP="00DA33B5">
            <w:pPr>
              <w:jc w:val="center"/>
              <w:rPr>
                <w:rFonts w:ascii="Times New Roman" w:eastAsia="Calibri" w:hAnsi="Times New Roman" w:cs="Times New Roman"/>
              </w:rPr>
            </w:pPr>
            <w:r>
              <w:rPr>
                <w:rFonts w:ascii="Times New Roman" w:eastAsia="Calibri" w:hAnsi="Times New Roman" w:cs="Times New Roman"/>
              </w:rPr>
              <w:t>1 492</w:t>
            </w:r>
          </w:p>
        </w:tc>
        <w:tc>
          <w:tcPr>
            <w:tcW w:w="12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E50FD4" w:rsidRDefault="00E50FD4" w:rsidP="00DA33B5">
            <w:pPr>
              <w:jc w:val="center"/>
              <w:rPr>
                <w:rFonts w:ascii="Times New Roman" w:eastAsia="Calibri" w:hAnsi="Times New Roman" w:cs="Times New Roman"/>
              </w:rPr>
            </w:pPr>
            <w:r>
              <w:rPr>
                <w:rFonts w:ascii="Times New Roman" w:eastAsia="Calibri" w:hAnsi="Times New Roman" w:cs="Times New Roman"/>
              </w:rPr>
              <w:t>27,90</w:t>
            </w:r>
          </w:p>
        </w:tc>
      </w:tr>
      <w:tr w:rsidR="00E50FD4" w:rsidTr="00A26BAC">
        <w:trPr>
          <w:trHeight w:val="390"/>
          <w:jc w:val="center"/>
        </w:trPr>
        <w:tc>
          <w:tcPr>
            <w:tcW w:w="64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hideMark/>
          </w:tcPr>
          <w:p w:rsidR="00E50FD4" w:rsidRDefault="00E50FD4" w:rsidP="00DA33B5">
            <w:pPr>
              <w:rPr>
                <w:rFonts w:ascii="Times New Roman" w:eastAsia="Calibri" w:hAnsi="Times New Roman" w:cs="Times New Roman"/>
              </w:rPr>
            </w:pPr>
            <w:r>
              <w:rPr>
                <w:rFonts w:ascii="Times New Roman" w:eastAsia="Calibri" w:hAnsi="Times New Roman" w:cs="Times New Roman"/>
              </w:rPr>
              <w:t>Інші СПФМ</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hideMark/>
          </w:tcPr>
          <w:p w:rsidR="00E50FD4" w:rsidRDefault="00E50FD4" w:rsidP="00DA33B5">
            <w:pPr>
              <w:jc w:val="center"/>
              <w:rPr>
                <w:rFonts w:ascii="Times New Roman" w:eastAsia="Calibri" w:hAnsi="Times New Roman" w:cs="Times New Roman"/>
              </w:rPr>
            </w:pPr>
            <w:r>
              <w:rPr>
                <w:rFonts w:ascii="Times New Roman" w:eastAsia="Calibri" w:hAnsi="Times New Roman" w:cs="Times New Roman"/>
              </w:rPr>
              <w:t>377</w:t>
            </w:r>
          </w:p>
        </w:tc>
        <w:tc>
          <w:tcPr>
            <w:tcW w:w="12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hideMark/>
          </w:tcPr>
          <w:p w:rsidR="00E50FD4" w:rsidRDefault="00E50FD4" w:rsidP="00DA33B5">
            <w:pPr>
              <w:jc w:val="center"/>
              <w:rPr>
                <w:rFonts w:ascii="Times New Roman" w:eastAsia="Calibri" w:hAnsi="Times New Roman" w:cs="Times New Roman"/>
              </w:rPr>
            </w:pPr>
            <w:r>
              <w:rPr>
                <w:rFonts w:ascii="Times New Roman" w:eastAsia="Calibri" w:hAnsi="Times New Roman" w:cs="Times New Roman"/>
              </w:rPr>
              <w:t>7,05</w:t>
            </w:r>
          </w:p>
        </w:tc>
      </w:tr>
      <w:tr w:rsidR="00E50FD4" w:rsidTr="00A26BAC">
        <w:trPr>
          <w:trHeight w:val="390"/>
          <w:jc w:val="center"/>
        </w:trPr>
        <w:tc>
          <w:tcPr>
            <w:tcW w:w="64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E50FD4" w:rsidRDefault="00E50FD4" w:rsidP="00DA33B5">
            <w:pPr>
              <w:rPr>
                <w:rFonts w:ascii="Times New Roman" w:eastAsia="Calibri" w:hAnsi="Times New Roman" w:cs="Times New Roman"/>
              </w:rPr>
            </w:pPr>
            <w:r>
              <w:rPr>
                <w:rFonts w:ascii="Times New Roman" w:eastAsia="Calibri" w:hAnsi="Times New Roman" w:cs="Times New Roman"/>
              </w:rPr>
              <w:t>Страхові установи</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E50FD4" w:rsidRDefault="00E50FD4" w:rsidP="00DA33B5">
            <w:pPr>
              <w:jc w:val="center"/>
              <w:rPr>
                <w:rFonts w:ascii="Times New Roman" w:eastAsia="Calibri" w:hAnsi="Times New Roman" w:cs="Times New Roman"/>
              </w:rPr>
            </w:pPr>
            <w:r>
              <w:rPr>
                <w:rFonts w:ascii="Times New Roman" w:eastAsia="Calibri" w:hAnsi="Times New Roman" w:cs="Times New Roman"/>
              </w:rPr>
              <w:t>339</w:t>
            </w:r>
          </w:p>
        </w:tc>
        <w:tc>
          <w:tcPr>
            <w:tcW w:w="12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E50FD4" w:rsidRDefault="00E50FD4" w:rsidP="00DA33B5">
            <w:pPr>
              <w:jc w:val="center"/>
              <w:rPr>
                <w:rFonts w:ascii="Times New Roman" w:eastAsia="Calibri" w:hAnsi="Times New Roman" w:cs="Times New Roman"/>
              </w:rPr>
            </w:pPr>
            <w:r>
              <w:rPr>
                <w:rFonts w:ascii="Times New Roman" w:eastAsia="Calibri" w:hAnsi="Times New Roman" w:cs="Times New Roman"/>
              </w:rPr>
              <w:t>6,34</w:t>
            </w:r>
          </w:p>
        </w:tc>
      </w:tr>
      <w:tr w:rsidR="00E50FD4" w:rsidTr="00A26BAC">
        <w:trPr>
          <w:trHeight w:val="390"/>
          <w:jc w:val="center"/>
        </w:trPr>
        <w:tc>
          <w:tcPr>
            <w:tcW w:w="64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hideMark/>
          </w:tcPr>
          <w:p w:rsidR="00E50FD4" w:rsidRDefault="00E50FD4" w:rsidP="00DA33B5">
            <w:pPr>
              <w:rPr>
                <w:rFonts w:ascii="Times New Roman" w:eastAsia="Calibri" w:hAnsi="Times New Roman" w:cs="Times New Roman"/>
              </w:rPr>
            </w:pPr>
            <w:r w:rsidRPr="00B13D63">
              <w:rPr>
                <w:rFonts w:ascii="Times New Roman" w:eastAsia="Calibri" w:hAnsi="Times New Roman" w:cs="Times New Roman"/>
              </w:rPr>
              <w:t>Суб’єкти господарювання, які проводять лотереї</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hideMark/>
          </w:tcPr>
          <w:p w:rsidR="00E50FD4" w:rsidRDefault="00E50FD4" w:rsidP="00DA33B5">
            <w:pPr>
              <w:jc w:val="center"/>
              <w:rPr>
                <w:rFonts w:ascii="Times New Roman" w:eastAsia="Calibri" w:hAnsi="Times New Roman" w:cs="Times New Roman"/>
              </w:rPr>
            </w:pPr>
            <w:r>
              <w:rPr>
                <w:rFonts w:ascii="Times New Roman" w:eastAsia="Calibri" w:hAnsi="Times New Roman" w:cs="Times New Roman"/>
              </w:rPr>
              <w:t>266</w:t>
            </w:r>
          </w:p>
        </w:tc>
        <w:tc>
          <w:tcPr>
            <w:tcW w:w="12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hideMark/>
          </w:tcPr>
          <w:p w:rsidR="00E50FD4" w:rsidRDefault="00E50FD4" w:rsidP="00DA33B5">
            <w:pPr>
              <w:jc w:val="center"/>
              <w:rPr>
                <w:rFonts w:ascii="Times New Roman" w:eastAsia="Calibri" w:hAnsi="Times New Roman" w:cs="Times New Roman"/>
              </w:rPr>
            </w:pPr>
            <w:r>
              <w:rPr>
                <w:rFonts w:ascii="Times New Roman" w:eastAsia="Calibri" w:hAnsi="Times New Roman" w:cs="Times New Roman"/>
              </w:rPr>
              <w:t>4,97</w:t>
            </w:r>
          </w:p>
        </w:tc>
      </w:tr>
    </w:tbl>
    <w:p w:rsidR="00C445ED" w:rsidRDefault="00C445ED" w:rsidP="00C445ED">
      <w:pPr>
        <w:spacing w:after="120"/>
        <w:jc w:val="right"/>
        <w:rPr>
          <w:rFonts w:ascii="Times New Roman" w:hAnsi="Times New Roman" w:cs="Times New Roman"/>
          <w:sz w:val="28"/>
          <w:szCs w:val="28"/>
        </w:rPr>
      </w:pPr>
    </w:p>
    <w:p w:rsidR="00C445ED" w:rsidRDefault="00E50FD4" w:rsidP="00C445ED">
      <w:pPr>
        <w:spacing w:after="120"/>
        <w:jc w:val="both"/>
        <w:rPr>
          <w:rFonts w:ascii="Times New Roman" w:hAnsi="Times New Roman" w:cs="Times New Roman"/>
          <w:sz w:val="28"/>
          <w:szCs w:val="28"/>
        </w:rPr>
      </w:pPr>
      <w:r w:rsidRPr="00E50FD4">
        <w:rPr>
          <w:rFonts w:ascii="Times New Roman" w:hAnsi="Times New Roman" w:cs="Times New Roman"/>
          <w:noProof/>
          <w:sz w:val="18"/>
          <w:szCs w:val="18"/>
          <w:shd w:val="clear" w:color="auto" w:fill="FFF2CC" w:themeFill="accent4" w:themeFillTint="33"/>
          <w:lang w:eastAsia="uk-UA"/>
        </w:rPr>
        <w:drawing>
          <wp:inline distT="0" distB="0" distL="0" distR="0" wp14:anchorId="03E40549" wp14:editId="5DAB7392">
            <wp:extent cx="6098650" cy="3449955"/>
            <wp:effectExtent l="0" t="0" r="16510" b="17145"/>
            <wp:docPr id="7" name="Діагра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445ED" w:rsidRPr="008B5F4F" w:rsidRDefault="00C445ED" w:rsidP="00F0625D">
      <w:pPr>
        <w:spacing w:after="120"/>
        <w:rPr>
          <w:rFonts w:ascii="Times New Roman" w:hAnsi="Times New Roman" w:cs="Times New Roman"/>
          <w:sz w:val="24"/>
          <w:szCs w:val="24"/>
        </w:rPr>
      </w:pPr>
      <w:r w:rsidRPr="008B5F4F">
        <w:rPr>
          <w:rFonts w:ascii="Times New Roman" w:hAnsi="Times New Roman" w:cs="Times New Roman"/>
          <w:sz w:val="24"/>
          <w:szCs w:val="24"/>
        </w:rPr>
        <w:t>Рис</w:t>
      </w:r>
      <w:r w:rsidR="00F0625D" w:rsidRPr="008B5F4F">
        <w:rPr>
          <w:rFonts w:ascii="Times New Roman" w:hAnsi="Times New Roman" w:cs="Times New Roman"/>
          <w:sz w:val="24"/>
          <w:szCs w:val="24"/>
        </w:rPr>
        <w:t>унок</w:t>
      </w:r>
      <w:r w:rsidRPr="008B5F4F">
        <w:rPr>
          <w:rFonts w:ascii="Times New Roman" w:hAnsi="Times New Roman" w:cs="Times New Roman"/>
          <w:sz w:val="24"/>
          <w:szCs w:val="24"/>
        </w:rPr>
        <w:t xml:space="preserve"> 2.</w:t>
      </w:r>
      <w:r w:rsidR="00E50FD4" w:rsidRPr="008B5F4F">
        <w:rPr>
          <w:rFonts w:ascii="Times New Roman" w:hAnsi="Times New Roman" w:cs="Times New Roman"/>
          <w:sz w:val="24"/>
          <w:szCs w:val="24"/>
        </w:rPr>
        <w:t>4</w:t>
      </w:r>
    </w:p>
    <w:p w:rsidR="00E50FD4" w:rsidRPr="00E50FD4" w:rsidRDefault="00E50FD4" w:rsidP="00E50FD4">
      <w:pPr>
        <w:spacing w:after="120" w:line="240" w:lineRule="auto"/>
        <w:ind w:firstLine="709"/>
        <w:jc w:val="both"/>
        <w:rPr>
          <w:rFonts w:ascii="Times New Roman" w:eastAsia="Calibri" w:hAnsi="Times New Roman" w:cs="Times New Roman"/>
          <w:bCs/>
          <w:sz w:val="28"/>
          <w:szCs w:val="28"/>
        </w:rPr>
      </w:pPr>
      <w:r w:rsidRPr="00E60488">
        <w:rPr>
          <w:rFonts w:ascii="Times New Roman" w:eastAsia="Calibri" w:hAnsi="Times New Roman" w:cs="Times New Roman"/>
          <w:bCs/>
          <w:sz w:val="28"/>
          <w:szCs w:val="28"/>
        </w:rPr>
        <w:t>Як свідчить рисунок 2.</w:t>
      </w:r>
      <w:r w:rsidR="00E60488" w:rsidRPr="00E60488">
        <w:rPr>
          <w:rFonts w:ascii="Times New Roman" w:eastAsia="Calibri" w:hAnsi="Times New Roman" w:cs="Times New Roman"/>
          <w:bCs/>
          <w:sz w:val="28"/>
          <w:szCs w:val="28"/>
        </w:rPr>
        <w:t>4</w:t>
      </w:r>
      <w:r w:rsidRPr="00E60488">
        <w:rPr>
          <w:rFonts w:ascii="Times New Roman" w:eastAsia="Calibri" w:hAnsi="Times New Roman" w:cs="Times New Roman"/>
          <w:bCs/>
          <w:sz w:val="28"/>
          <w:szCs w:val="28"/>
        </w:rPr>
        <w:t xml:space="preserve"> питома вага фінансових операцій, взятих на облік Держфінмоніторингом від </w:t>
      </w:r>
      <w:r w:rsidR="00E60488" w:rsidRPr="00E60488">
        <w:rPr>
          <w:rFonts w:ascii="Times New Roman" w:eastAsia="Calibri" w:hAnsi="Times New Roman" w:cs="Times New Roman"/>
          <w:bCs/>
          <w:sz w:val="28"/>
          <w:szCs w:val="28"/>
        </w:rPr>
        <w:t>фінансових компаній</w:t>
      </w:r>
      <w:r w:rsidRPr="00E60488">
        <w:rPr>
          <w:rFonts w:ascii="Times New Roman" w:eastAsia="Calibri" w:hAnsi="Times New Roman" w:cs="Times New Roman"/>
          <w:bCs/>
          <w:sz w:val="28"/>
          <w:szCs w:val="28"/>
        </w:rPr>
        <w:t xml:space="preserve">, у загальній кількості підзвітних СПФМ небанківського сектору, має тенденцію до зростання з одночасним зменшенням питомої ваги фінансових операцій, поданих </w:t>
      </w:r>
      <w:r w:rsidR="00E60488" w:rsidRPr="00E60488">
        <w:rPr>
          <w:rFonts w:ascii="Times New Roman" w:eastAsia="Calibri" w:hAnsi="Times New Roman" w:cs="Times New Roman"/>
          <w:bCs/>
          <w:sz w:val="28"/>
          <w:szCs w:val="28"/>
        </w:rPr>
        <w:t>учасниками ринків капіталу та організованих товарних ринків</w:t>
      </w:r>
      <w:r w:rsidRPr="00E60488">
        <w:rPr>
          <w:rFonts w:ascii="Times New Roman" w:eastAsia="Calibri" w:hAnsi="Times New Roman" w:cs="Times New Roman"/>
          <w:bCs/>
          <w:sz w:val="28"/>
          <w:szCs w:val="28"/>
        </w:rPr>
        <w:t>.</w:t>
      </w:r>
    </w:p>
    <w:p w:rsidR="00E50FD4" w:rsidRPr="00E50FD4" w:rsidRDefault="00E50FD4" w:rsidP="00E50FD4">
      <w:pPr>
        <w:tabs>
          <w:tab w:val="left" w:pos="1080"/>
          <w:tab w:val="num" w:pos="1985"/>
        </w:tabs>
        <w:spacing w:after="120" w:line="240" w:lineRule="auto"/>
        <w:ind w:firstLine="709"/>
        <w:jc w:val="both"/>
        <w:rPr>
          <w:rFonts w:ascii="Times New Roman" w:eastAsia="Calibri" w:hAnsi="Times New Roman" w:cs="Times New Roman"/>
          <w:bCs/>
          <w:sz w:val="28"/>
          <w:szCs w:val="28"/>
        </w:rPr>
      </w:pPr>
      <w:r w:rsidRPr="00E50FD4">
        <w:rPr>
          <w:rFonts w:ascii="Times New Roman" w:eastAsia="Calibri" w:hAnsi="Times New Roman" w:cs="Times New Roman"/>
          <w:bCs/>
          <w:sz w:val="28"/>
          <w:szCs w:val="28"/>
        </w:rPr>
        <w:t xml:space="preserve">Розподіл взятих Держфінмоніторингом на облік протягом 2022 року повідомлень у розрізі ознак фінансового моніторингу має такий вигляд </w:t>
      </w:r>
      <w:r w:rsidR="00F0625D">
        <w:rPr>
          <w:rFonts w:ascii="Times New Roman" w:eastAsia="Calibri" w:hAnsi="Times New Roman" w:cs="Times New Roman"/>
          <w:bCs/>
          <w:sz w:val="28"/>
          <w:szCs w:val="28"/>
        </w:rPr>
        <w:br/>
      </w:r>
      <w:r w:rsidRPr="00E50FD4">
        <w:rPr>
          <w:rFonts w:ascii="Times New Roman" w:eastAsia="Calibri" w:hAnsi="Times New Roman" w:cs="Times New Roman"/>
          <w:bCs/>
          <w:sz w:val="28"/>
          <w:szCs w:val="28"/>
        </w:rPr>
        <w:t>(рис</w:t>
      </w:r>
      <w:r w:rsidR="00F0625D">
        <w:rPr>
          <w:rFonts w:ascii="Times New Roman" w:eastAsia="Calibri" w:hAnsi="Times New Roman" w:cs="Times New Roman"/>
          <w:bCs/>
          <w:sz w:val="28"/>
          <w:szCs w:val="28"/>
        </w:rPr>
        <w:t>унок</w:t>
      </w:r>
      <w:r w:rsidRPr="00E50FD4">
        <w:rPr>
          <w:rFonts w:ascii="Times New Roman" w:eastAsia="Calibri" w:hAnsi="Times New Roman" w:cs="Times New Roman"/>
          <w:bCs/>
          <w:sz w:val="28"/>
          <w:szCs w:val="28"/>
        </w:rPr>
        <w:t xml:space="preserve"> 2.5):</w:t>
      </w:r>
    </w:p>
    <w:p w:rsidR="00E50FD4" w:rsidRPr="00E50FD4" w:rsidRDefault="00E50FD4" w:rsidP="0011096A">
      <w:pPr>
        <w:numPr>
          <w:ilvl w:val="0"/>
          <w:numId w:val="12"/>
        </w:numPr>
        <w:tabs>
          <w:tab w:val="left" w:pos="1080"/>
          <w:tab w:val="num" w:pos="1985"/>
        </w:tabs>
        <w:spacing w:before="120" w:after="0" w:line="240" w:lineRule="auto"/>
        <w:rPr>
          <w:rFonts w:ascii="Times New Roman" w:eastAsia="Calibri" w:hAnsi="Times New Roman" w:cs="Times New Roman"/>
          <w:bCs/>
          <w:sz w:val="28"/>
          <w:szCs w:val="28"/>
        </w:rPr>
      </w:pPr>
      <w:r w:rsidRPr="00E50FD4">
        <w:rPr>
          <w:rFonts w:ascii="Times New Roman" w:eastAsia="Calibri" w:hAnsi="Times New Roman" w:cs="Times New Roman"/>
          <w:bCs/>
          <w:sz w:val="28"/>
          <w:szCs w:val="28"/>
        </w:rPr>
        <w:t>порогові фінансові операції – 94,78% (1 117 829);</w:t>
      </w:r>
    </w:p>
    <w:p w:rsidR="00E50FD4" w:rsidRPr="00E50FD4" w:rsidRDefault="00E50FD4" w:rsidP="0011096A">
      <w:pPr>
        <w:numPr>
          <w:ilvl w:val="0"/>
          <w:numId w:val="12"/>
        </w:numPr>
        <w:tabs>
          <w:tab w:val="left" w:pos="1080"/>
          <w:tab w:val="num" w:pos="1985"/>
        </w:tabs>
        <w:spacing w:before="120" w:after="0" w:line="240" w:lineRule="auto"/>
        <w:rPr>
          <w:rFonts w:ascii="Times New Roman" w:eastAsia="Calibri" w:hAnsi="Times New Roman" w:cs="Times New Roman"/>
          <w:bCs/>
          <w:sz w:val="28"/>
          <w:szCs w:val="28"/>
        </w:rPr>
      </w:pPr>
      <w:r w:rsidRPr="00E50FD4">
        <w:rPr>
          <w:rFonts w:ascii="Times New Roman" w:eastAsia="Calibri" w:hAnsi="Times New Roman" w:cs="Times New Roman"/>
          <w:bCs/>
          <w:sz w:val="28"/>
          <w:szCs w:val="28"/>
        </w:rPr>
        <w:t>підозрілі фінансові операції (діяльність) – 4,42% (52 123);</w:t>
      </w:r>
    </w:p>
    <w:p w:rsidR="00E50FD4" w:rsidRPr="00E50FD4" w:rsidRDefault="00E50FD4" w:rsidP="0011096A">
      <w:pPr>
        <w:numPr>
          <w:ilvl w:val="0"/>
          <w:numId w:val="12"/>
        </w:numPr>
        <w:tabs>
          <w:tab w:val="left" w:pos="1080"/>
          <w:tab w:val="num" w:pos="1985"/>
        </w:tabs>
        <w:spacing w:before="120" w:after="0" w:line="240" w:lineRule="auto"/>
        <w:rPr>
          <w:rFonts w:ascii="Times New Roman" w:eastAsia="Calibri" w:hAnsi="Times New Roman" w:cs="Times New Roman"/>
          <w:bCs/>
          <w:sz w:val="28"/>
          <w:szCs w:val="28"/>
        </w:rPr>
      </w:pPr>
      <w:r w:rsidRPr="00E50FD4">
        <w:rPr>
          <w:rFonts w:ascii="Times New Roman" w:eastAsia="Calibri" w:hAnsi="Times New Roman" w:cs="Times New Roman"/>
          <w:bCs/>
          <w:sz w:val="28"/>
          <w:szCs w:val="28"/>
        </w:rPr>
        <w:t>порогові та підозрілі фінансові операції (діяльність) – 0,02% (194);</w:t>
      </w:r>
    </w:p>
    <w:p w:rsidR="00E50FD4" w:rsidRDefault="00E50FD4" w:rsidP="005934BE">
      <w:pPr>
        <w:numPr>
          <w:ilvl w:val="0"/>
          <w:numId w:val="12"/>
        </w:numPr>
        <w:tabs>
          <w:tab w:val="left" w:pos="709"/>
        </w:tabs>
        <w:spacing w:before="120" w:after="120" w:line="240" w:lineRule="auto"/>
        <w:ind w:left="0" w:firstLine="426"/>
        <w:jc w:val="both"/>
        <w:rPr>
          <w:rFonts w:ascii="Times New Roman" w:eastAsia="Calibri" w:hAnsi="Times New Roman" w:cs="Times New Roman"/>
          <w:bCs/>
          <w:sz w:val="28"/>
          <w:szCs w:val="28"/>
        </w:rPr>
      </w:pPr>
      <w:r w:rsidRPr="00E50FD4">
        <w:rPr>
          <w:rFonts w:ascii="Times New Roman" w:eastAsia="Calibri" w:hAnsi="Times New Roman" w:cs="Times New Roman"/>
          <w:bCs/>
          <w:sz w:val="28"/>
          <w:szCs w:val="28"/>
        </w:rPr>
        <w:lastRenderedPageBreak/>
        <w:t>фінансові операції, що надійшли на запит щодо відстеження (моніторингу) фінансових операцій – 0,78% (9 246).</w:t>
      </w:r>
    </w:p>
    <w:p w:rsidR="00FF6BDE" w:rsidRDefault="00FF6BDE" w:rsidP="00E50FD4">
      <w:pPr>
        <w:spacing w:after="120"/>
        <w:jc w:val="right"/>
        <w:rPr>
          <w:rFonts w:ascii="Times New Roman" w:eastAsia="Calibri" w:hAnsi="Times New Roman" w:cs="Times New Roman"/>
          <w:bCs/>
          <w:sz w:val="28"/>
          <w:szCs w:val="28"/>
        </w:rPr>
      </w:pPr>
      <w:r>
        <w:rPr>
          <w:noProof/>
          <w:lang w:eastAsia="uk-UA"/>
        </w:rPr>
        <w:drawing>
          <wp:inline distT="0" distB="0" distL="0" distR="0" wp14:anchorId="157D8EC5" wp14:editId="0CDAD02B">
            <wp:extent cx="6120765" cy="3429000"/>
            <wp:effectExtent l="0" t="0" r="13335" b="0"/>
            <wp:docPr id="21" name="Діагра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445ED" w:rsidRPr="008B5F4F" w:rsidRDefault="00C445ED" w:rsidP="00F0625D">
      <w:pPr>
        <w:spacing w:after="120"/>
        <w:rPr>
          <w:rFonts w:ascii="Times New Roman" w:hAnsi="Times New Roman" w:cs="Times New Roman"/>
          <w:sz w:val="24"/>
          <w:szCs w:val="24"/>
        </w:rPr>
      </w:pPr>
      <w:r w:rsidRPr="008B5F4F">
        <w:rPr>
          <w:rFonts w:ascii="Times New Roman" w:hAnsi="Times New Roman" w:cs="Times New Roman"/>
          <w:sz w:val="24"/>
          <w:szCs w:val="24"/>
        </w:rPr>
        <w:t>Рис</w:t>
      </w:r>
      <w:r w:rsidR="00F0625D" w:rsidRPr="008B5F4F">
        <w:rPr>
          <w:rFonts w:ascii="Times New Roman" w:hAnsi="Times New Roman" w:cs="Times New Roman"/>
          <w:sz w:val="24"/>
          <w:szCs w:val="24"/>
        </w:rPr>
        <w:t>унок</w:t>
      </w:r>
      <w:r w:rsidRPr="008B5F4F">
        <w:rPr>
          <w:rFonts w:ascii="Times New Roman" w:hAnsi="Times New Roman" w:cs="Times New Roman"/>
          <w:sz w:val="24"/>
          <w:szCs w:val="24"/>
        </w:rPr>
        <w:t xml:space="preserve"> 2.</w:t>
      </w:r>
      <w:r w:rsidR="00894C7B" w:rsidRPr="008B5F4F">
        <w:rPr>
          <w:rFonts w:ascii="Times New Roman" w:hAnsi="Times New Roman" w:cs="Times New Roman"/>
          <w:sz w:val="24"/>
          <w:szCs w:val="24"/>
        </w:rPr>
        <w:t>5</w:t>
      </w:r>
    </w:p>
    <w:p w:rsidR="009730E8" w:rsidRDefault="009730E8" w:rsidP="00C445ED">
      <w:r>
        <w:br w:type="page"/>
      </w:r>
    </w:p>
    <w:p w:rsidR="00F315C3" w:rsidRDefault="00F315C3" w:rsidP="00C445ED">
      <w:pPr>
        <w:pStyle w:val="1"/>
        <w:spacing w:before="0" w:after="120" w:line="240" w:lineRule="auto"/>
        <w:jc w:val="center"/>
        <w:rPr>
          <w:rFonts w:ascii="Times New Roman" w:hAnsi="Times New Roman" w:cs="Times New Roman"/>
          <w:b/>
          <w:color w:val="auto"/>
        </w:rPr>
        <w:sectPr w:rsidR="00F315C3" w:rsidSect="00D42DE8">
          <w:type w:val="continuous"/>
          <w:pgSz w:w="11906" w:h="16838"/>
          <w:pgMar w:top="993" w:right="707" w:bottom="1134" w:left="1560" w:header="708" w:footer="708" w:gutter="0"/>
          <w:cols w:space="708"/>
          <w:titlePg/>
          <w:docGrid w:linePitch="360"/>
        </w:sectPr>
      </w:pPr>
    </w:p>
    <w:p w:rsidR="00C445ED" w:rsidRPr="00C445ED" w:rsidRDefault="00C445ED" w:rsidP="00C445ED">
      <w:pPr>
        <w:pStyle w:val="1"/>
        <w:spacing w:before="0" w:after="120" w:line="240" w:lineRule="auto"/>
        <w:jc w:val="center"/>
        <w:rPr>
          <w:rFonts w:ascii="Times New Roman" w:hAnsi="Times New Roman" w:cs="Times New Roman"/>
          <w:b/>
          <w:color w:val="auto"/>
        </w:rPr>
      </w:pPr>
      <w:bookmarkStart w:id="21" w:name="_Toc130302887"/>
      <w:r w:rsidRPr="00C445ED">
        <w:rPr>
          <w:rFonts w:ascii="Times New Roman" w:hAnsi="Times New Roman" w:cs="Times New Roman"/>
          <w:b/>
          <w:color w:val="auto"/>
        </w:rPr>
        <w:lastRenderedPageBreak/>
        <w:t>3. Аналіз методів та фінансових схем легалізації (відмивання) доходів, одержаних злочинним шляхом</w:t>
      </w:r>
      <w:bookmarkEnd w:id="21"/>
    </w:p>
    <w:p w:rsidR="00C445ED" w:rsidRDefault="00C445ED" w:rsidP="00C445ED">
      <w:pPr>
        <w:pStyle w:val="Default"/>
        <w:spacing w:after="120"/>
        <w:ind w:firstLine="709"/>
        <w:jc w:val="both"/>
        <w:rPr>
          <w:color w:val="auto"/>
          <w:sz w:val="28"/>
          <w:szCs w:val="28"/>
        </w:rPr>
      </w:pPr>
      <w:r>
        <w:rPr>
          <w:color w:val="auto"/>
          <w:sz w:val="28"/>
          <w:szCs w:val="28"/>
        </w:rPr>
        <w:t>Держфінмоніторинг згідно з повноваженнями на постійній основі здійснює збирання, оброблення та аналіз інформації про фінансові операції, що підлягають фінансовому моніторингу, інші фінансові операції або інформації, що може бути пов’язана з підозрою ВК/ФТ.</w:t>
      </w:r>
    </w:p>
    <w:p w:rsidR="00C445ED" w:rsidRDefault="00C445ED" w:rsidP="00C445ED">
      <w:pPr>
        <w:pStyle w:val="Default"/>
        <w:spacing w:after="120"/>
        <w:ind w:firstLine="709"/>
        <w:jc w:val="both"/>
        <w:rPr>
          <w:color w:val="auto"/>
          <w:sz w:val="28"/>
          <w:szCs w:val="28"/>
        </w:rPr>
      </w:pPr>
      <w:r>
        <w:rPr>
          <w:color w:val="auto"/>
          <w:sz w:val="28"/>
          <w:szCs w:val="28"/>
        </w:rPr>
        <w:t>Інформація для аналізу (операційного та стратегічного) надходить від:</w:t>
      </w:r>
    </w:p>
    <w:p w:rsidR="00C445ED" w:rsidRDefault="00C445ED" w:rsidP="00D87F2E">
      <w:pPr>
        <w:pStyle w:val="Default"/>
        <w:numPr>
          <w:ilvl w:val="0"/>
          <w:numId w:val="1"/>
        </w:numPr>
        <w:tabs>
          <w:tab w:val="left" w:pos="993"/>
        </w:tabs>
        <w:spacing w:after="120"/>
        <w:ind w:left="0" w:firstLine="709"/>
        <w:jc w:val="both"/>
        <w:rPr>
          <w:color w:val="auto"/>
          <w:sz w:val="28"/>
          <w:szCs w:val="28"/>
        </w:rPr>
      </w:pPr>
      <w:r>
        <w:rPr>
          <w:color w:val="auto"/>
          <w:sz w:val="28"/>
          <w:szCs w:val="28"/>
        </w:rPr>
        <w:t xml:space="preserve">СПФМ; </w:t>
      </w:r>
    </w:p>
    <w:p w:rsidR="00C445ED" w:rsidRDefault="00C445ED" w:rsidP="00D87F2E">
      <w:pPr>
        <w:pStyle w:val="Default"/>
        <w:numPr>
          <w:ilvl w:val="0"/>
          <w:numId w:val="1"/>
        </w:numPr>
        <w:tabs>
          <w:tab w:val="left" w:pos="993"/>
        </w:tabs>
        <w:spacing w:after="120"/>
        <w:ind w:left="0" w:firstLine="709"/>
        <w:jc w:val="both"/>
        <w:rPr>
          <w:color w:val="auto"/>
          <w:sz w:val="28"/>
          <w:szCs w:val="28"/>
        </w:rPr>
      </w:pPr>
      <w:r>
        <w:rPr>
          <w:color w:val="auto"/>
          <w:sz w:val="28"/>
          <w:szCs w:val="28"/>
        </w:rPr>
        <w:t xml:space="preserve">правоохоронних органів; </w:t>
      </w:r>
    </w:p>
    <w:p w:rsidR="00C445ED" w:rsidRDefault="00C445ED" w:rsidP="00D87F2E">
      <w:pPr>
        <w:pStyle w:val="Default"/>
        <w:numPr>
          <w:ilvl w:val="0"/>
          <w:numId w:val="1"/>
        </w:numPr>
        <w:tabs>
          <w:tab w:val="left" w:pos="993"/>
        </w:tabs>
        <w:spacing w:after="120"/>
        <w:ind w:left="0" w:firstLine="709"/>
        <w:jc w:val="both"/>
        <w:rPr>
          <w:color w:val="auto"/>
          <w:sz w:val="28"/>
          <w:szCs w:val="28"/>
        </w:rPr>
      </w:pPr>
      <w:r>
        <w:rPr>
          <w:color w:val="auto"/>
          <w:sz w:val="28"/>
          <w:szCs w:val="28"/>
        </w:rPr>
        <w:t xml:space="preserve">СДФМ та інших державних органів; </w:t>
      </w:r>
    </w:p>
    <w:p w:rsidR="00C445ED" w:rsidRDefault="00C445ED" w:rsidP="00D87F2E">
      <w:pPr>
        <w:pStyle w:val="Default"/>
        <w:numPr>
          <w:ilvl w:val="0"/>
          <w:numId w:val="1"/>
        </w:numPr>
        <w:tabs>
          <w:tab w:val="left" w:pos="993"/>
        </w:tabs>
        <w:spacing w:after="120"/>
        <w:ind w:left="0" w:firstLine="709"/>
        <w:jc w:val="both"/>
        <w:rPr>
          <w:color w:val="auto"/>
          <w:sz w:val="28"/>
          <w:szCs w:val="28"/>
        </w:rPr>
      </w:pPr>
      <w:r>
        <w:rPr>
          <w:color w:val="auto"/>
          <w:sz w:val="28"/>
          <w:szCs w:val="28"/>
        </w:rPr>
        <w:t>ПФР іноземних країн.</w:t>
      </w:r>
    </w:p>
    <w:p w:rsidR="00C445ED" w:rsidRDefault="00C445ED" w:rsidP="0077382B">
      <w:pPr>
        <w:shd w:val="clear" w:color="auto" w:fill="FFFFFF"/>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Держфінмоніторингом здійснюється комплексний аналіз отриманої інформації та виявлення сумнівних фінансових операцій у державному і комерційному секторах економіки із залученням фінансових та нефінансових посередників.</w:t>
      </w:r>
    </w:p>
    <w:p w:rsidR="00F315C3" w:rsidRDefault="00F315C3" w:rsidP="0077382B">
      <w:pPr>
        <w:pStyle w:val="2"/>
        <w:ind w:firstLine="709"/>
        <w:jc w:val="both"/>
        <w:sectPr w:rsidR="00F315C3" w:rsidSect="00F13B32">
          <w:footerReference w:type="first" r:id="rId19"/>
          <w:type w:val="continuous"/>
          <w:pgSz w:w="11906" w:h="16838"/>
          <w:pgMar w:top="993" w:right="707" w:bottom="1134" w:left="1560" w:header="708" w:footer="708" w:gutter="0"/>
          <w:cols w:space="708"/>
          <w:docGrid w:linePitch="360"/>
        </w:sectPr>
      </w:pPr>
      <w:bookmarkStart w:id="22" w:name="_Toc2683941"/>
    </w:p>
    <w:p w:rsidR="00C445ED" w:rsidRDefault="00C445ED" w:rsidP="0077382B">
      <w:pPr>
        <w:pStyle w:val="2"/>
        <w:spacing w:after="240"/>
        <w:jc w:val="center"/>
      </w:pPr>
      <w:bookmarkStart w:id="23" w:name="_Toc130302888"/>
      <w:r>
        <w:lastRenderedPageBreak/>
        <w:t>3.1. Створення досьє</w:t>
      </w:r>
      <w:bookmarkEnd w:id="22"/>
      <w:bookmarkEnd w:id="23"/>
    </w:p>
    <w:p w:rsidR="00E50FD4" w:rsidRPr="00F0652F" w:rsidRDefault="00E50FD4" w:rsidP="0077382B">
      <w:pPr>
        <w:shd w:val="clear" w:color="auto" w:fill="FFFFFF"/>
        <w:spacing w:after="120" w:line="240" w:lineRule="auto"/>
        <w:ind w:firstLine="709"/>
        <w:jc w:val="both"/>
        <w:rPr>
          <w:rFonts w:ascii="Times New Roman" w:hAnsi="Times New Roman" w:cs="Times New Roman"/>
          <w:sz w:val="28"/>
          <w:szCs w:val="28"/>
        </w:rPr>
      </w:pPr>
      <w:r w:rsidRPr="00F0652F">
        <w:rPr>
          <w:rFonts w:ascii="Times New Roman" w:hAnsi="Times New Roman" w:cs="Times New Roman"/>
          <w:sz w:val="28"/>
          <w:szCs w:val="28"/>
        </w:rPr>
        <w:t>Первинна обробка та аналіз інформації здійснюється в аналітичному сегменті ІСФМ.</w:t>
      </w:r>
    </w:p>
    <w:p w:rsidR="00E50FD4" w:rsidRPr="00F0652F" w:rsidRDefault="00E50FD4" w:rsidP="00E50FD4">
      <w:pPr>
        <w:shd w:val="clear" w:color="auto" w:fill="FFFFFF"/>
        <w:spacing w:after="120" w:line="240" w:lineRule="auto"/>
        <w:ind w:firstLine="709"/>
        <w:jc w:val="both"/>
        <w:rPr>
          <w:rFonts w:ascii="Times New Roman" w:hAnsi="Times New Roman" w:cs="Times New Roman"/>
          <w:sz w:val="28"/>
          <w:szCs w:val="28"/>
        </w:rPr>
      </w:pPr>
      <w:r w:rsidRPr="00F0652F">
        <w:rPr>
          <w:rFonts w:ascii="Times New Roman" w:hAnsi="Times New Roman" w:cs="Times New Roman"/>
          <w:sz w:val="28"/>
          <w:szCs w:val="28"/>
        </w:rPr>
        <w:t>Всі отримані повідомлення, що надходять до сховища Держфінмоніторингу, розділяються за ступенем ризику та підлягають ґрунтовному аналізу з урахуванням всієї наявної інформації. За результатами такого аналізу створюються досьє для проведення фінансових розслідувань.</w:t>
      </w:r>
    </w:p>
    <w:p w:rsidR="00E50FD4" w:rsidRPr="00F0652F" w:rsidRDefault="00E50FD4" w:rsidP="00E50FD4">
      <w:pPr>
        <w:spacing w:after="120" w:line="240" w:lineRule="auto"/>
        <w:ind w:firstLine="709"/>
        <w:jc w:val="both"/>
        <w:rPr>
          <w:rFonts w:ascii="Times New Roman" w:eastAsia="Calibri" w:hAnsi="Times New Roman" w:cs="Times New Roman"/>
          <w:sz w:val="28"/>
          <w:szCs w:val="28"/>
        </w:rPr>
      </w:pPr>
      <w:r w:rsidRPr="00F0652F">
        <w:rPr>
          <w:rFonts w:ascii="Times New Roman" w:eastAsia="Calibri" w:hAnsi="Times New Roman" w:cs="Times New Roman"/>
          <w:sz w:val="28"/>
          <w:szCs w:val="28"/>
        </w:rPr>
        <w:t>Варто зазначити, що з набуттям чинності оновленого Базового Закону (28.04.2020) запроваджено перехід на ризик-орієнтований підхід та кейсове звітування при поданні повідомлень про підозрілі фінансові операції (діяльність) СПФМ.</w:t>
      </w:r>
    </w:p>
    <w:p w:rsidR="00E50FD4" w:rsidRPr="00F0652F" w:rsidRDefault="00E50FD4" w:rsidP="00E50FD4">
      <w:pPr>
        <w:spacing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Так, протягом 2022</w:t>
      </w:r>
      <w:r w:rsidRPr="00F0652F">
        <w:rPr>
          <w:rFonts w:ascii="Times New Roman" w:eastAsia="Calibri" w:hAnsi="Times New Roman" w:cs="Times New Roman"/>
          <w:sz w:val="28"/>
          <w:szCs w:val="28"/>
        </w:rPr>
        <w:t xml:space="preserve"> року Держфінмоніторингом отримано від СПФМ з визначеними ознаками підозр </w:t>
      </w:r>
      <w:r>
        <w:rPr>
          <w:rFonts w:ascii="Times New Roman" w:eastAsia="Calibri" w:hAnsi="Times New Roman" w:cs="Times New Roman"/>
          <w:sz w:val="28"/>
          <w:szCs w:val="28"/>
        </w:rPr>
        <w:t>38</w:t>
      </w:r>
      <w:r w:rsidR="00F97375">
        <w:rPr>
          <w:rFonts w:ascii="Times New Roman" w:eastAsia="Calibri" w:hAnsi="Times New Roman" w:cs="Times New Roman"/>
          <w:sz w:val="28"/>
          <w:szCs w:val="28"/>
        </w:rPr>
        <w:t> </w:t>
      </w:r>
      <w:r>
        <w:rPr>
          <w:rFonts w:ascii="Times New Roman" w:eastAsia="Calibri" w:hAnsi="Times New Roman" w:cs="Times New Roman"/>
          <w:sz w:val="28"/>
          <w:szCs w:val="28"/>
        </w:rPr>
        <w:t>121</w:t>
      </w:r>
      <w:r w:rsidRPr="00F0652F">
        <w:rPr>
          <w:rFonts w:ascii="Times New Roman" w:eastAsia="Calibri" w:hAnsi="Times New Roman" w:cs="Times New Roman"/>
          <w:sz w:val="28"/>
          <w:szCs w:val="28"/>
        </w:rPr>
        <w:t xml:space="preserve"> повідомлень про підозрілі фінансо</w:t>
      </w:r>
      <w:r>
        <w:rPr>
          <w:rFonts w:ascii="Times New Roman" w:eastAsia="Calibri" w:hAnsi="Times New Roman" w:cs="Times New Roman"/>
          <w:sz w:val="28"/>
          <w:szCs w:val="28"/>
        </w:rPr>
        <w:t>ві операції (діяльність). У 2021 році</w:t>
      </w:r>
      <w:r w:rsidRPr="00F0652F">
        <w:rPr>
          <w:rFonts w:ascii="Times New Roman" w:eastAsia="Calibri" w:hAnsi="Times New Roman" w:cs="Times New Roman"/>
          <w:sz w:val="28"/>
          <w:szCs w:val="28"/>
        </w:rPr>
        <w:t xml:space="preserve"> Держфінмоніторингом отримано від СПФМ</w:t>
      </w:r>
      <w:r>
        <w:rPr>
          <w:rFonts w:ascii="Times New Roman" w:eastAsia="Calibri" w:hAnsi="Times New Roman" w:cs="Times New Roman"/>
          <w:sz w:val="28"/>
          <w:szCs w:val="28"/>
        </w:rPr>
        <w:t xml:space="preserve"> з визначеними ознаками підозр 36</w:t>
      </w:r>
      <w:r w:rsidR="00F97375">
        <w:rPr>
          <w:rFonts w:ascii="Times New Roman" w:eastAsia="Calibri" w:hAnsi="Times New Roman" w:cs="Times New Roman"/>
          <w:sz w:val="28"/>
          <w:szCs w:val="28"/>
        </w:rPr>
        <w:t> </w:t>
      </w:r>
      <w:r>
        <w:rPr>
          <w:rFonts w:ascii="Times New Roman" w:eastAsia="Calibri" w:hAnsi="Times New Roman" w:cs="Times New Roman"/>
          <w:sz w:val="28"/>
          <w:szCs w:val="28"/>
        </w:rPr>
        <w:t>516</w:t>
      </w:r>
      <w:r w:rsidRPr="00F0652F">
        <w:rPr>
          <w:rFonts w:ascii="Times New Roman" w:eastAsia="Calibri" w:hAnsi="Times New Roman" w:cs="Times New Roman"/>
          <w:sz w:val="28"/>
          <w:szCs w:val="28"/>
        </w:rPr>
        <w:t xml:space="preserve"> повідомлень про підозрілі фінансові операції (діяльність).</w:t>
      </w:r>
    </w:p>
    <w:p w:rsidR="00E50FD4" w:rsidRPr="00F0652F" w:rsidRDefault="00E50FD4" w:rsidP="00E50FD4">
      <w:pPr>
        <w:shd w:val="clear" w:color="auto" w:fill="FFFFFF"/>
        <w:spacing w:after="120" w:line="240" w:lineRule="auto"/>
        <w:ind w:firstLine="709"/>
        <w:jc w:val="both"/>
        <w:rPr>
          <w:rFonts w:ascii="Times New Roman" w:eastAsia="Calibri" w:hAnsi="Times New Roman" w:cs="Times New Roman"/>
          <w:sz w:val="28"/>
          <w:szCs w:val="28"/>
        </w:rPr>
      </w:pPr>
      <w:r w:rsidRPr="007040B7">
        <w:rPr>
          <w:rFonts w:ascii="Times New Roman" w:eastAsia="Calibri" w:hAnsi="Times New Roman" w:cs="Times New Roman"/>
          <w:sz w:val="28"/>
          <w:szCs w:val="28"/>
        </w:rPr>
        <w:t xml:space="preserve">За результатами проведено аналізу сформовано 5 016 досьє </w:t>
      </w:r>
      <w:r w:rsidRPr="00F0652F">
        <w:rPr>
          <w:rFonts w:ascii="Times New Roman" w:eastAsia="Calibri" w:hAnsi="Times New Roman" w:cs="Times New Roman"/>
          <w:sz w:val="28"/>
          <w:szCs w:val="28"/>
          <w:lang w:eastAsia="uk-UA"/>
        </w:rPr>
        <w:t>(рис</w:t>
      </w:r>
      <w:r w:rsidR="00F0625D">
        <w:rPr>
          <w:rFonts w:ascii="Times New Roman" w:eastAsia="Calibri" w:hAnsi="Times New Roman" w:cs="Times New Roman"/>
          <w:sz w:val="28"/>
          <w:szCs w:val="28"/>
          <w:lang w:eastAsia="uk-UA"/>
        </w:rPr>
        <w:t>унок</w:t>
      </w:r>
      <w:bookmarkStart w:id="24" w:name="_GoBack"/>
      <w:bookmarkEnd w:id="24"/>
      <w:r w:rsidRPr="00F0652F">
        <w:rPr>
          <w:rFonts w:ascii="Times New Roman" w:eastAsia="Calibri" w:hAnsi="Times New Roman" w:cs="Times New Roman"/>
          <w:sz w:val="28"/>
          <w:szCs w:val="28"/>
          <w:lang w:eastAsia="uk-UA"/>
        </w:rPr>
        <w:t xml:space="preserve"> 3.1).</w:t>
      </w:r>
    </w:p>
    <w:p w:rsidR="002A6862" w:rsidRDefault="004B28CB" w:rsidP="00954BD9">
      <w:pPr>
        <w:shd w:val="clear" w:color="auto" w:fill="FFFFFF"/>
        <w:spacing w:after="120"/>
        <w:jc w:val="both"/>
        <w:rPr>
          <w:rFonts w:ascii="Times New Roman" w:hAnsi="Times New Roman" w:cs="Times New Roman"/>
          <w:sz w:val="28"/>
          <w:szCs w:val="28"/>
        </w:rPr>
      </w:pPr>
      <w:r>
        <w:rPr>
          <w:noProof/>
          <w:lang w:eastAsia="uk-UA"/>
        </w:rPr>
        <w:lastRenderedPageBreak/>
        <w:drawing>
          <wp:inline distT="0" distB="0" distL="0" distR="0" wp14:anchorId="4170C8BA" wp14:editId="1ED16FDF">
            <wp:extent cx="6074797" cy="2143125"/>
            <wp:effectExtent l="0" t="0" r="2540" b="9525"/>
            <wp:docPr id="51" name="Діагра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445ED" w:rsidRPr="008B5F4F" w:rsidRDefault="00C445ED" w:rsidP="00C445ED">
      <w:pPr>
        <w:shd w:val="clear" w:color="auto" w:fill="FFFFFF"/>
        <w:spacing w:after="120"/>
        <w:jc w:val="both"/>
        <w:rPr>
          <w:rFonts w:ascii="Times New Roman" w:hAnsi="Times New Roman" w:cs="Times New Roman"/>
          <w:sz w:val="24"/>
          <w:szCs w:val="24"/>
        </w:rPr>
      </w:pPr>
      <w:r w:rsidRPr="008B5F4F">
        <w:rPr>
          <w:rFonts w:ascii="Times New Roman" w:hAnsi="Times New Roman" w:cs="Times New Roman"/>
          <w:sz w:val="24"/>
          <w:szCs w:val="24"/>
        </w:rPr>
        <w:t>Рис</w:t>
      </w:r>
      <w:r w:rsidR="00F0625D" w:rsidRPr="008B5F4F">
        <w:rPr>
          <w:rFonts w:ascii="Times New Roman" w:hAnsi="Times New Roman" w:cs="Times New Roman"/>
          <w:sz w:val="24"/>
          <w:szCs w:val="24"/>
        </w:rPr>
        <w:t>унок</w:t>
      </w:r>
      <w:r w:rsidRPr="008B5F4F">
        <w:rPr>
          <w:rFonts w:ascii="Times New Roman" w:hAnsi="Times New Roman" w:cs="Times New Roman"/>
          <w:sz w:val="24"/>
          <w:szCs w:val="24"/>
        </w:rPr>
        <w:t xml:space="preserve"> 3.1</w:t>
      </w:r>
    </w:p>
    <w:p w:rsidR="00E50FD4" w:rsidRPr="00E50FD4" w:rsidRDefault="00E50FD4" w:rsidP="00E50FD4">
      <w:pPr>
        <w:spacing w:after="120" w:line="240" w:lineRule="auto"/>
        <w:ind w:firstLine="709"/>
        <w:jc w:val="both"/>
        <w:rPr>
          <w:rFonts w:ascii="Times New Roman" w:eastAsia="Calibri" w:hAnsi="Times New Roman" w:cs="Times New Roman"/>
          <w:sz w:val="28"/>
          <w:szCs w:val="28"/>
        </w:rPr>
      </w:pPr>
      <w:bookmarkStart w:id="25" w:name="_Toc2683942"/>
      <w:r w:rsidRPr="00E50FD4">
        <w:rPr>
          <w:rFonts w:ascii="Times New Roman" w:eastAsia="Calibri" w:hAnsi="Times New Roman" w:cs="Times New Roman"/>
          <w:sz w:val="28"/>
          <w:szCs w:val="28"/>
        </w:rPr>
        <w:t>Досьє аналізується на предмет виявлення підстав вважати, що фінансова операція може бути пов’язана з ВК/ФТ чи з вчиненням іншого діяння, визначеного Кримінальним кодексом України.</w:t>
      </w:r>
    </w:p>
    <w:p w:rsidR="00E50FD4" w:rsidRPr="00E50FD4" w:rsidRDefault="00E50FD4" w:rsidP="00E50FD4">
      <w:pPr>
        <w:spacing w:after="120" w:line="240" w:lineRule="auto"/>
        <w:ind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Держфінмоніторинг здійснює аналіз фінансових операцій, який заснований на ризик-орієнтованому підході з урахуванням міжнародного досвіду боротьби з ВК/ФТ.</w:t>
      </w:r>
    </w:p>
    <w:p w:rsidR="00E50FD4" w:rsidRPr="00F5466B" w:rsidRDefault="00E50FD4" w:rsidP="00E50FD4">
      <w:pPr>
        <w:spacing w:after="120" w:line="240" w:lineRule="auto"/>
        <w:ind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 xml:space="preserve">В порівнянні з попереднім 2021 роком кількість заведених досьє зменшилась на майже </w:t>
      </w:r>
      <w:r w:rsidRPr="00F5466B">
        <w:rPr>
          <w:rFonts w:ascii="Times New Roman" w:eastAsia="Calibri" w:hAnsi="Times New Roman" w:cs="Times New Roman"/>
          <w:sz w:val="28"/>
          <w:szCs w:val="28"/>
        </w:rPr>
        <w:t>10% або на 559 досьє.</w:t>
      </w:r>
    </w:p>
    <w:p w:rsidR="00E50FD4" w:rsidRPr="00E50FD4" w:rsidRDefault="00E50FD4" w:rsidP="00E50FD4">
      <w:pPr>
        <w:spacing w:after="120" w:line="240" w:lineRule="auto"/>
        <w:ind w:firstLine="709"/>
        <w:jc w:val="both"/>
        <w:rPr>
          <w:rFonts w:ascii="Times New Roman" w:eastAsia="Calibri" w:hAnsi="Times New Roman" w:cs="Times New Roman"/>
          <w:sz w:val="28"/>
          <w:szCs w:val="28"/>
        </w:rPr>
      </w:pPr>
      <w:r w:rsidRPr="001E2BBE">
        <w:rPr>
          <w:rFonts w:ascii="Times New Roman" w:eastAsia="Calibri" w:hAnsi="Times New Roman" w:cs="Times New Roman"/>
          <w:sz w:val="28"/>
          <w:szCs w:val="28"/>
        </w:rPr>
        <w:t>За результатами опрацювання досьє у 2022 році Держфінмоніторингом до правоохоронних та розвідувальних органів передано 934 матеріал</w:t>
      </w:r>
      <w:r w:rsidR="001E0E16" w:rsidRPr="001E2BBE">
        <w:rPr>
          <w:rFonts w:ascii="Times New Roman" w:eastAsia="Calibri" w:hAnsi="Times New Roman" w:cs="Times New Roman"/>
          <w:sz w:val="28"/>
          <w:szCs w:val="28"/>
        </w:rPr>
        <w:t>и</w:t>
      </w:r>
      <w:r w:rsidRPr="001E2BBE">
        <w:rPr>
          <w:rFonts w:ascii="Times New Roman" w:eastAsia="Calibri" w:hAnsi="Times New Roman" w:cs="Times New Roman"/>
          <w:sz w:val="28"/>
          <w:szCs w:val="28"/>
        </w:rPr>
        <w:t>, у т.ч.</w:t>
      </w:r>
      <w:r w:rsidRPr="001E2BBE">
        <w:rPr>
          <w:rFonts w:ascii="Times New Roman" w:eastAsia="Calibri" w:hAnsi="Times New Roman" w:cs="Times New Roman"/>
          <w:sz w:val="28"/>
          <w:szCs w:val="28"/>
        </w:rPr>
        <w:br/>
        <w:t>550 узагальнених матеріалів та 384 додаткових узагальнених матеріали.</w:t>
      </w:r>
    </w:p>
    <w:p w:rsidR="00E50FD4" w:rsidRPr="00E50FD4" w:rsidRDefault="00E50FD4" w:rsidP="00E50FD4">
      <w:pPr>
        <w:spacing w:after="120" w:line="240" w:lineRule="auto"/>
        <w:ind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Аналіз отриманих повідомлень здійснюється із врахуванням додаткової інформації, що одержується на запити Держфінмоніторингу.</w:t>
      </w:r>
    </w:p>
    <w:p w:rsidR="00E50FD4" w:rsidRPr="00E50FD4" w:rsidRDefault="00E50FD4" w:rsidP="00E50FD4">
      <w:pPr>
        <w:spacing w:after="120" w:line="240" w:lineRule="auto"/>
        <w:ind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Так, протягом 2022 року Держфінмоніторингом</w:t>
      </w:r>
      <w:r w:rsidRPr="00E50FD4">
        <w:rPr>
          <w:rFonts w:ascii="Times New Roman" w:eastAsia="Calibri" w:hAnsi="Times New Roman" w:cs="Times New Roman"/>
          <w:color w:val="000000"/>
          <w:sz w:val="28"/>
          <w:szCs w:val="28"/>
        </w:rPr>
        <w:t xml:space="preserve"> направлено 21 430 файлів-запитів до 71 банківськ</w:t>
      </w:r>
      <w:r w:rsidR="001E0E16">
        <w:rPr>
          <w:rFonts w:ascii="Times New Roman" w:eastAsia="Calibri" w:hAnsi="Times New Roman" w:cs="Times New Roman"/>
          <w:color w:val="000000"/>
          <w:sz w:val="28"/>
          <w:szCs w:val="28"/>
        </w:rPr>
        <w:t>ої</w:t>
      </w:r>
      <w:r w:rsidRPr="00E50FD4">
        <w:rPr>
          <w:rFonts w:ascii="Times New Roman" w:eastAsia="Calibri" w:hAnsi="Times New Roman" w:cs="Times New Roman"/>
          <w:color w:val="000000"/>
          <w:sz w:val="28"/>
          <w:szCs w:val="28"/>
        </w:rPr>
        <w:t xml:space="preserve"> установ</w:t>
      </w:r>
      <w:r w:rsidR="001E0E16">
        <w:rPr>
          <w:rFonts w:ascii="Times New Roman" w:eastAsia="Calibri" w:hAnsi="Times New Roman" w:cs="Times New Roman"/>
          <w:color w:val="000000"/>
          <w:sz w:val="28"/>
          <w:szCs w:val="28"/>
        </w:rPr>
        <w:t>и</w:t>
      </w:r>
      <w:r w:rsidRPr="00E50FD4">
        <w:rPr>
          <w:rFonts w:ascii="Times New Roman" w:eastAsia="Calibri" w:hAnsi="Times New Roman" w:cs="Times New Roman"/>
          <w:color w:val="000000"/>
          <w:sz w:val="28"/>
          <w:szCs w:val="28"/>
        </w:rPr>
        <w:t xml:space="preserve"> щодо надання додаткової інформації</w:t>
      </w:r>
      <w:r w:rsidRPr="00E50FD4">
        <w:rPr>
          <w:rFonts w:ascii="Times New Roman" w:eastAsia="Calibri" w:hAnsi="Times New Roman" w:cs="Times New Roman"/>
          <w:sz w:val="28"/>
          <w:szCs w:val="28"/>
        </w:rPr>
        <w:t>.</w:t>
      </w:r>
    </w:p>
    <w:p w:rsidR="00E50FD4" w:rsidRPr="00E50FD4" w:rsidRDefault="00E50FD4" w:rsidP="00E50FD4">
      <w:pPr>
        <w:spacing w:after="120" w:line="240" w:lineRule="auto"/>
        <w:ind w:firstLine="709"/>
        <w:jc w:val="both"/>
        <w:rPr>
          <w:rFonts w:ascii="Times New Roman" w:eastAsia="Calibri" w:hAnsi="Times New Roman" w:cs="Times New Roman"/>
          <w:sz w:val="28"/>
          <w:szCs w:val="28"/>
        </w:rPr>
      </w:pPr>
      <w:r w:rsidRPr="00E50FD4">
        <w:rPr>
          <w:rFonts w:ascii="Times New Roman" w:eastAsia="Calibri" w:hAnsi="Times New Roman" w:cs="Times New Roman"/>
          <w:color w:val="000000"/>
          <w:sz w:val="28"/>
          <w:szCs w:val="28"/>
        </w:rPr>
        <w:t xml:space="preserve">Базовим Законом </w:t>
      </w:r>
      <w:r w:rsidRPr="00E50FD4">
        <w:rPr>
          <w:rFonts w:ascii="Times New Roman" w:eastAsia="Calibri" w:hAnsi="Times New Roman" w:cs="Times New Roman"/>
          <w:sz w:val="28"/>
          <w:szCs w:val="28"/>
        </w:rPr>
        <w:t>передбачено інструмент отримання додаткової інформації – відстеження (моніторинг) фінансових операцій.</w:t>
      </w:r>
    </w:p>
    <w:p w:rsidR="00E50FD4" w:rsidRPr="00E50FD4" w:rsidRDefault="00E50FD4" w:rsidP="00E50FD4">
      <w:pPr>
        <w:spacing w:after="120" w:line="240" w:lineRule="auto"/>
        <w:ind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Інформація щодо відстеження (моніторингу) фінансових операцій подається до Держфінмоніторингу у вигляді повідомлень про фінансові операції.</w:t>
      </w:r>
    </w:p>
    <w:p w:rsidR="00E50FD4" w:rsidRPr="00F315C3" w:rsidRDefault="00E50FD4" w:rsidP="0077382B">
      <w:pPr>
        <w:spacing w:after="240" w:line="240" w:lineRule="auto"/>
        <w:ind w:firstLine="709"/>
        <w:jc w:val="both"/>
        <w:rPr>
          <w:rFonts w:ascii="Times New Roman" w:hAnsi="Times New Roman" w:cs="Times New Roman"/>
          <w:sz w:val="28"/>
          <w:szCs w:val="28"/>
        </w:rPr>
      </w:pPr>
      <w:r w:rsidRPr="00F315C3">
        <w:rPr>
          <w:rFonts w:ascii="Times New Roman" w:hAnsi="Times New Roman" w:cs="Times New Roman"/>
          <w:sz w:val="28"/>
          <w:szCs w:val="28"/>
        </w:rPr>
        <w:t>Протягом 2022 року Держфінмоніторингом сформовано 4 запит</w:t>
      </w:r>
      <w:r w:rsidR="001E0E16" w:rsidRPr="00F315C3">
        <w:rPr>
          <w:rFonts w:ascii="Times New Roman" w:hAnsi="Times New Roman" w:cs="Times New Roman"/>
          <w:sz w:val="28"/>
          <w:szCs w:val="28"/>
        </w:rPr>
        <w:t>и</w:t>
      </w:r>
      <w:r w:rsidRPr="00F315C3">
        <w:rPr>
          <w:rFonts w:ascii="Times New Roman" w:hAnsi="Times New Roman" w:cs="Times New Roman"/>
          <w:sz w:val="28"/>
          <w:szCs w:val="28"/>
        </w:rPr>
        <w:t xml:space="preserve"> на відстеження (моніторинг) фінансових операцій до СПФМ.</w:t>
      </w:r>
    </w:p>
    <w:p w:rsidR="00F315C3" w:rsidRDefault="00F315C3" w:rsidP="0077382B">
      <w:pPr>
        <w:pStyle w:val="2"/>
        <w:spacing w:after="240"/>
        <w:ind w:firstLine="709"/>
        <w:jc w:val="both"/>
        <w:sectPr w:rsidR="00F315C3" w:rsidSect="00D42DE8">
          <w:type w:val="continuous"/>
          <w:pgSz w:w="11906" w:h="16838"/>
          <w:pgMar w:top="993" w:right="707" w:bottom="1134" w:left="1560" w:header="708" w:footer="708" w:gutter="0"/>
          <w:cols w:space="708"/>
          <w:titlePg/>
          <w:docGrid w:linePitch="360"/>
        </w:sectPr>
      </w:pPr>
    </w:p>
    <w:p w:rsidR="00C445ED" w:rsidRDefault="00C445ED" w:rsidP="00CE202C">
      <w:pPr>
        <w:pStyle w:val="2"/>
        <w:spacing w:after="240"/>
        <w:jc w:val="center"/>
      </w:pPr>
      <w:bookmarkStart w:id="26" w:name="_Toc130302889"/>
      <w:r>
        <w:lastRenderedPageBreak/>
        <w:t>3.2. Зупинення та відстеження (моніторинг) фінансових операцій</w:t>
      </w:r>
      <w:bookmarkEnd w:id="25"/>
      <w:bookmarkEnd w:id="26"/>
    </w:p>
    <w:p w:rsidR="00C445ED" w:rsidRDefault="00C445ED" w:rsidP="0077382B">
      <w:pPr>
        <w:spacing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Базовий Закон передбачає право Держфінмоніторингу щодо зупинення фінансових операцій. </w:t>
      </w:r>
    </w:p>
    <w:p w:rsidR="00C445ED" w:rsidRDefault="00C445ED" w:rsidP="00C445ED">
      <w:pPr>
        <w:spacing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Відповідно до статті 23 Базового Закону Держфінмоніторинг приймає відповідні рішення та доручення про зупинення фінансових операцій, а саме:</w:t>
      </w:r>
    </w:p>
    <w:p w:rsidR="00C445ED" w:rsidRDefault="00C445ED" w:rsidP="00D87F2E">
      <w:pPr>
        <w:numPr>
          <w:ilvl w:val="0"/>
          <w:numId w:val="2"/>
        </w:numPr>
        <w:tabs>
          <w:tab w:val="left" w:pos="993"/>
        </w:tabs>
        <w:spacing w:after="12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про подальше зупинення фінансової операції в порядку частини другої статті 23 Базового Закону;</w:t>
      </w:r>
    </w:p>
    <w:p w:rsidR="00C445ED" w:rsidRDefault="00C445ED" w:rsidP="00D87F2E">
      <w:pPr>
        <w:numPr>
          <w:ilvl w:val="0"/>
          <w:numId w:val="2"/>
        </w:numPr>
        <w:tabs>
          <w:tab w:val="left" w:pos="993"/>
        </w:tabs>
        <w:spacing w:after="12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про зупинення видаткових операцій на рахунках клієнтів СПФМ (осіб) в порядку частини третьої статті 23 Базового Закону;</w:t>
      </w:r>
    </w:p>
    <w:p w:rsidR="00C445ED" w:rsidRDefault="00C445ED" w:rsidP="00D87F2E">
      <w:pPr>
        <w:numPr>
          <w:ilvl w:val="0"/>
          <w:numId w:val="2"/>
        </w:numPr>
        <w:tabs>
          <w:tab w:val="left" w:pos="993"/>
        </w:tabs>
        <w:spacing w:after="12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про скасування свого рішення про подальше зупинення відповідних фінансових операцій або зупинення видаткових фінансових операцій в порядку частини дев’ятої статті 23 Базового Закону;</w:t>
      </w:r>
    </w:p>
    <w:p w:rsidR="00C445ED" w:rsidRDefault="00C445ED" w:rsidP="00D87F2E">
      <w:pPr>
        <w:numPr>
          <w:ilvl w:val="0"/>
          <w:numId w:val="2"/>
        </w:numPr>
        <w:tabs>
          <w:tab w:val="left" w:pos="993"/>
        </w:tabs>
        <w:spacing w:after="12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щодо доручення СПФМ зупинення/поновлення чи проведення або забезпечення моніторингу фінансових операцій відповідної особи на виконання запиту уповноваженого органу іноземної держави, в порядку частини третьої статті 31 Базового Закону.</w:t>
      </w:r>
    </w:p>
    <w:p w:rsidR="00E50FD4" w:rsidRPr="001E0E16" w:rsidRDefault="00E50FD4" w:rsidP="00322428">
      <w:pPr>
        <w:autoSpaceDE w:val="0"/>
        <w:autoSpaceDN w:val="0"/>
        <w:adjustRightInd w:val="0"/>
        <w:spacing w:after="120" w:line="240" w:lineRule="auto"/>
        <w:ind w:firstLine="709"/>
        <w:jc w:val="both"/>
        <w:rPr>
          <w:rFonts w:ascii="Times New Roman" w:eastAsia="Calibri" w:hAnsi="Times New Roman" w:cs="Times New Roman"/>
          <w:sz w:val="28"/>
          <w:szCs w:val="28"/>
        </w:rPr>
      </w:pPr>
      <w:bookmarkStart w:id="27" w:name="_Toc2683943"/>
      <w:r w:rsidRPr="00623AFE">
        <w:rPr>
          <w:rFonts w:ascii="Times New Roman" w:eastAsia="Calibri" w:hAnsi="Times New Roman" w:cs="Times New Roman"/>
          <w:sz w:val="28"/>
          <w:szCs w:val="28"/>
        </w:rPr>
        <w:t>Так, протягом 2022 року Держфінмоніторингом зупинено фінансові операції 475 осіб, переважна більшість яких пов’язана з колабораційною та терористичною діяльністю. У 2021 році Держфінмоніторингом зупинено фінансові операції 151 особи</w:t>
      </w:r>
      <w:r>
        <w:rPr>
          <w:rFonts w:ascii="Times New Roman" w:eastAsia="Calibri" w:hAnsi="Times New Roman" w:cs="Times New Roman"/>
          <w:sz w:val="28"/>
          <w:szCs w:val="28"/>
        </w:rPr>
        <w:t>.</w:t>
      </w:r>
    </w:p>
    <w:p w:rsidR="00F315C3" w:rsidRDefault="00F315C3" w:rsidP="002C722E">
      <w:pPr>
        <w:pStyle w:val="2"/>
        <w:spacing w:after="240"/>
        <w:jc w:val="center"/>
        <w:sectPr w:rsidR="00F315C3" w:rsidSect="00D42DE8">
          <w:type w:val="continuous"/>
          <w:pgSz w:w="11906" w:h="16838"/>
          <w:pgMar w:top="993" w:right="707" w:bottom="1134" w:left="1560" w:header="708" w:footer="708" w:gutter="0"/>
          <w:cols w:space="708"/>
          <w:titlePg/>
          <w:docGrid w:linePitch="360"/>
        </w:sectPr>
      </w:pPr>
    </w:p>
    <w:p w:rsidR="00322428" w:rsidRDefault="00322428" w:rsidP="00322428">
      <w:pPr>
        <w:pStyle w:val="2"/>
        <w:spacing w:after="0"/>
        <w:jc w:val="center"/>
        <w:rPr>
          <w:sz w:val="16"/>
          <w:szCs w:val="16"/>
        </w:rPr>
      </w:pPr>
      <w:bookmarkStart w:id="28" w:name="_Toc130302890"/>
    </w:p>
    <w:p w:rsidR="00C445ED" w:rsidRDefault="00C445ED" w:rsidP="00322428">
      <w:pPr>
        <w:pStyle w:val="2"/>
        <w:spacing w:after="0"/>
        <w:jc w:val="center"/>
        <w:rPr>
          <w:sz w:val="16"/>
          <w:szCs w:val="16"/>
        </w:rPr>
      </w:pPr>
      <w:r w:rsidRPr="00F315C3">
        <w:t>3.</w:t>
      </w:r>
      <w:r w:rsidR="001D75F6">
        <w:t>3</w:t>
      </w:r>
      <w:r w:rsidRPr="00F315C3">
        <w:t>. Узагальнені та додаткові матеріали</w:t>
      </w:r>
      <w:bookmarkEnd w:id="27"/>
      <w:bookmarkEnd w:id="28"/>
    </w:p>
    <w:p w:rsidR="00322428" w:rsidRPr="00322428" w:rsidRDefault="00322428" w:rsidP="00322428">
      <w:pPr>
        <w:spacing w:after="0" w:line="240" w:lineRule="auto"/>
        <w:rPr>
          <w:lang w:eastAsia="ru-RU"/>
        </w:rPr>
      </w:pPr>
    </w:p>
    <w:p w:rsidR="00CB3DD3" w:rsidRDefault="00CB3DD3" w:rsidP="005452DE">
      <w:pPr>
        <w:autoSpaceDE w:val="0"/>
        <w:autoSpaceDN w:val="0"/>
        <w:adjustRightInd w:val="0"/>
        <w:spacing w:after="120" w:line="240" w:lineRule="auto"/>
        <w:ind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На виконання Базового Закону та відповідно до Порядків надання та розгляду узагальнених матеріалів, затверджених наказами Міністерства фінансів України та правоохоронних органів, експертна комісія Держфінмоніторингу з розгляду узагальнених матеріалів і додаткових узагальнених матеріалів, підготовлених для подання правоохоронним та розвідувальним органам, за наявності достатніх підстав, приймає рішення щодо направлення таких матеріалів до правоохоронних органів.</w:t>
      </w:r>
    </w:p>
    <w:p w:rsidR="00CB3DD3" w:rsidRPr="00E50FD4" w:rsidRDefault="00CB3DD3" w:rsidP="005452DE">
      <w:pPr>
        <w:tabs>
          <w:tab w:val="left" w:pos="1276"/>
        </w:tabs>
        <w:spacing w:after="120" w:line="240" w:lineRule="auto"/>
        <w:ind w:firstLine="709"/>
        <w:jc w:val="both"/>
        <w:rPr>
          <w:rFonts w:ascii="Times New Roman" w:eastAsia="Calibri" w:hAnsi="Times New Roman" w:cs="Times New Roman"/>
          <w:sz w:val="28"/>
          <w:szCs w:val="28"/>
        </w:rPr>
      </w:pPr>
      <w:r w:rsidRPr="001E2BBE">
        <w:rPr>
          <w:rFonts w:ascii="Times New Roman" w:eastAsia="Calibri" w:hAnsi="Times New Roman" w:cs="Times New Roman"/>
          <w:sz w:val="28"/>
          <w:szCs w:val="28"/>
        </w:rPr>
        <w:t>Держфінмоніторингом протягом 2022 року підготовлено 934 матеріали (з них 550 узагальнених матеріалів та 384 додаткових узагальнених матеріали), які направлено до (рисунок 3.</w:t>
      </w:r>
      <w:r w:rsidRPr="001E2BBE">
        <w:rPr>
          <w:rFonts w:ascii="Times New Roman" w:eastAsia="Calibri" w:hAnsi="Times New Roman" w:cs="Times New Roman"/>
          <w:sz w:val="28"/>
          <w:szCs w:val="28"/>
          <w:lang w:val="ru-RU"/>
        </w:rPr>
        <w:t>2</w:t>
      </w:r>
      <w:r w:rsidRPr="001E2BBE">
        <w:rPr>
          <w:rFonts w:ascii="Times New Roman" w:eastAsia="Calibri" w:hAnsi="Times New Roman" w:cs="Times New Roman"/>
          <w:sz w:val="28"/>
          <w:szCs w:val="28"/>
        </w:rPr>
        <w:t>):</w:t>
      </w:r>
    </w:p>
    <w:p w:rsidR="00CB3DD3" w:rsidRPr="00E50FD4" w:rsidRDefault="00CB3DD3" w:rsidP="00CB3DD3">
      <w:pPr>
        <w:numPr>
          <w:ilvl w:val="0"/>
          <w:numId w:val="13"/>
        </w:numPr>
        <w:tabs>
          <w:tab w:val="left" w:pos="993"/>
        </w:tabs>
        <w:spacing w:before="120" w:after="0" w:line="240" w:lineRule="auto"/>
        <w:ind w:left="0"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СБУ – 339 матеріалів (з них 219 узагальнених матеріалів та 120 додаткових узагальнених матеріалів);</w:t>
      </w:r>
    </w:p>
    <w:p w:rsidR="00CB3DD3" w:rsidRPr="00E50FD4" w:rsidRDefault="00CB3DD3" w:rsidP="00CB3DD3">
      <w:pPr>
        <w:numPr>
          <w:ilvl w:val="0"/>
          <w:numId w:val="13"/>
        </w:numPr>
        <w:tabs>
          <w:tab w:val="left" w:pos="993"/>
        </w:tabs>
        <w:spacing w:before="120" w:after="0" w:line="240" w:lineRule="auto"/>
        <w:ind w:left="0"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НПУ – 191 матеріал (з них 147 узагальнених матеріалів та 44 додаткових узагальнених матеріали);</w:t>
      </w:r>
    </w:p>
    <w:p w:rsidR="00CB3DD3" w:rsidRPr="00E50FD4" w:rsidRDefault="00CB3DD3" w:rsidP="00CB3DD3">
      <w:pPr>
        <w:numPr>
          <w:ilvl w:val="0"/>
          <w:numId w:val="13"/>
        </w:numPr>
        <w:tabs>
          <w:tab w:val="left" w:pos="993"/>
        </w:tabs>
        <w:spacing w:before="120" w:after="0" w:line="240" w:lineRule="auto"/>
        <w:ind w:left="0"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БЕБ – 125 матеріалів (з них 90 узагальнених матеріалів та 35 додаткових узагальнених матеріалів);</w:t>
      </w:r>
    </w:p>
    <w:p w:rsidR="00CB3DD3" w:rsidRPr="00E50FD4" w:rsidRDefault="00CB3DD3" w:rsidP="00CB3DD3">
      <w:pPr>
        <w:numPr>
          <w:ilvl w:val="0"/>
          <w:numId w:val="13"/>
        </w:numPr>
        <w:tabs>
          <w:tab w:val="left" w:pos="993"/>
        </w:tabs>
        <w:spacing w:before="120" w:after="0" w:line="240" w:lineRule="auto"/>
        <w:ind w:left="0"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органів прокуратури – 109 матеріалів (з них 35 узагальнених матеріалів та 74 додаткових узагальнених матеріалів);</w:t>
      </w:r>
    </w:p>
    <w:p w:rsidR="00CB3DD3" w:rsidRPr="00E50FD4" w:rsidRDefault="00CB3DD3" w:rsidP="00CB3DD3">
      <w:pPr>
        <w:numPr>
          <w:ilvl w:val="0"/>
          <w:numId w:val="13"/>
        </w:numPr>
        <w:tabs>
          <w:tab w:val="left" w:pos="993"/>
        </w:tabs>
        <w:spacing w:before="120" w:after="0" w:line="240" w:lineRule="auto"/>
        <w:ind w:left="0"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НАБУ – 96 матеріалів (з них 24 узагальнених матеріали та 72 додаткових узагальнених матеріали);</w:t>
      </w:r>
    </w:p>
    <w:p w:rsidR="00CB3DD3" w:rsidRPr="00E50FD4" w:rsidRDefault="00CB3DD3" w:rsidP="00CB3DD3">
      <w:pPr>
        <w:numPr>
          <w:ilvl w:val="0"/>
          <w:numId w:val="13"/>
        </w:numPr>
        <w:tabs>
          <w:tab w:val="left" w:pos="993"/>
        </w:tabs>
        <w:spacing w:before="120" w:after="0" w:line="240" w:lineRule="auto"/>
        <w:ind w:left="0"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ДБР – 73 матеріали (з них 34 узагальнених матеріали та 39 додаткових узагальнених матеріалів);</w:t>
      </w:r>
    </w:p>
    <w:p w:rsidR="00CB3DD3" w:rsidRPr="00E50FD4" w:rsidRDefault="00CB3DD3" w:rsidP="00CB3DD3">
      <w:pPr>
        <w:numPr>
          <w:ilvl w:val="0"/>
          <w:numId w:val="13"/>
        </w:numPr>
        <w:tabs>
          <w:tab w:val="left" w:pos="993"/>
        </w:tabs>
        <w:spacing w:before="120" w:after="0" w:line="240" w:lineRule="auto"/>
        <w:ind w:left="0"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lastRenderedPageBreak/>
        <w:t>розвідувальних органів – 1 узагальнений матеріал.</w:t>
      </w:r>
    </w:p>
    <w:p w:rsidR="00CB3DD3" w:rsidRPr="00E50FD4" w:rsidRDefault="00CB3DD3" w:rsidP="00CB3DD3">
      <w:pPr>
        <w:tabs>
          <w:tab w:val="left" w:pos="993"/>
        </w:tabs>
        <w:spacing w:before="120" w:after="0" w:line="240" w:lineRule="auto"/>
        <w:ind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У вказаних матеріалах сума фінансових операцій, які можуть бути пов’язані:</w:t>
      </w:r>
    </w:p>
    <w:p w:rsidR="00CB3DD3" w:rsidRDefault="00CB3DD3" w:rsidP="00CB3DD3">
      <w:pPr>
        <w:numPr>
          <w:ilvl w:val="0"/>
          <w:numId w:val="14"/>
        </w:numPr>
        <w:tabs>
          <w:tab w:val="left" w:pos="993"/>
        </w:tabs>
        <w:spacing w:before="120" w:after="0" w:line="240" w:lineRule="auto"/>
        <w:ind w:left="0" w:firstLine="709"/>
        <w:jc w:val="both"/>
        <w:rPr>
          <w:rFonts w:ascii="Times New Roman" w:eastAsia="Calibri" w:hAnsi="Times New Roman" w:cs="Times New Roman"/>
          <w:sz w:val="28"/>
          <w:szCs w:val="28"/>
        </w:rPr>
      </w:pPr>
      <w:r w:rsidRPr="00E50FD4">
        <w:rPr>
          <w:rFonts w:ascii="Times New Roman" w:eastAsia="Calibri" w:hAnsi="Times New Roman" w:cs="Times New Roman"/>
          <w:sz w:val="28"/>
          <w:szCs w:val="28"/>
        </w:rPr>
        <w:t>з легалізацією коштів, становить 55,2 млрд грн;</w:t>
      </w:r>
    </w:p>
    <w:p w:rsidR="00CD0474" w:rsidRPr="00CD0474" w:rsidRDefault="00CD0474" w:rsidP="00CB3DD3">
      <w:pPr>
        <w:numPr>
          <w:ilvl w:val="0"/>
          <w:numId w:val="14"/>
        </w:numPr>
        <w:tabs>
          <w:tab w:val="left" w:pos="993"/>
        </w:tabs>
        <w:spacing w:before="120" w:after="0" w:line="240" w:lineRule="auto"/>
        <w:ind w:left="0" w:firstLine="709"/>
        <w:jc w:val="both"/>
        <w:rPr>
          <w:rFonts w:ascii="Times New Roman" w:eastAsia="Calibri" w:hAnsi="Times New Roman" w:cs="Times New Roman"/>
          <w:sz w:val="28"/>
          <w:szCs w:val="28"/>
        </w:rPr>
      </w:pPr>
      <w:r w:rsidRPr="00CD0474">
        <w:rPr>
          <w:rFonts w:ascii="Times New Roman" w:eastAsia="Calibri" w:hAnsi="Times New Roman" w:cs="Times New Roman"/>
          <w:sz w:val="28"/>
          <w:szCs w:val="28"/>
        </w:rPr>
        <w:t xml:space="preserve">із вчиненням іншого кримінального правопорушення, становить </w:t>
      </w:r>
      <w:r>
        <w:rPr>
          <w:rFonts w:ascii="Times New Roman" w:eastAsia="Calibri" w:hAnsi="Times New Roman" w:cs="Times New Roman"/>
          <w:sz w:val="28"/>
          <w:szCs w:val="28"/>
        </w:rPr>
        <w:br/>
      </w:r>
      <w:r w:rsidRPr="00CD0474">
        <w:rPr>
          <w:rFonts w:ascii="Times New Roman" w:eastAsia="Calibri" w:hAnsi="Times New Roman" w:cs="Times New Roman"/>
          <w:sz w:val="28"/>
          <w:szCs w:val="28"/>
        </w:rPr>
        <w:t>20,5 млрд гривень</w:t>
      </w:r>
      <w:r>
        <w:rPr>
          <w:rFonts w:ascii="Times New Roman" w:eastAsia="Calibri" w:hAnsi="Times New Roman" w:cs="Times New Roman"/>
          <w:sz w:val="28"/>
          <w:szCs w:val="28"/>
        </w:rPr>
        <w:t>.</w:t>
      </w:r>
    </w:p>
    <w:p w:rsidR="00CD0474" w:rsidRPr="00CD0474" w:rsidRDefault="00CD0474" w:rsidP="00CD0474">
      <w:pPr>
        <w:tabs>
          <w:tab w:val="left" w:pos="993"/>
        </w:tabs>
        <w:spacing w:before="120" w:after="0" w:line="240" w:lineRule="auto"/>
        <w:ind w:left="709"/>
        <w:jc w:val="both"/>
        <w:rPr>
          <w:rFonts w:ascii="Times New Roman" w:eastAsia="Calibri" w:hAnsi="Times New Roman" w:cs="Times New Roman"/>
          <w:sz w:val="16"/>
          <w:szCs w:val="16"/>
        </w:rPr>
      </w:pPr>
    </w:p>
    <w:p w:rsidR="00C445ED" w:rsidRDefault="00E50FD4" w:rsidP="00C445ED">
      <w:pPr>
        <w:pStyle w:val="a9"/>
        <w:tabs>
          <w:tab w:val="left" w:pos="993"/>
        </w:tabs>
        <w:spacing w:after="120" w:line="240" w:lineRule="auto"/>
        <w:ind w:left="0"/>
        <w:jc w:val="both"/>
        <w:rPr>
          <w:noProof/>
        </w:rPr>
      </w:pPr>
      <w:r w:rsidRPr="00E50FD4">
        <w:rPr>
          <w:noProof/>
          <w:shd w:val="clear" w:color="auto" w:fill="FFF2CC" w:themeFill="accent4" w:themeFillTint="33"/>
        </w:rPr>
        <w:drawing>
          <wp:inline distT="0" distB="0" distL="0" distR="0" wp14:anchorId="63BD91DB" wp14:editId="7A916236">
            <wp:extent cx="6098650" cy="2743200"/>
            <wp:effectExtent l="0" t="0" r="16510" b="0"/>
            <wp:docPr id="17" name="Діагра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445ED" w:rsidRPr="008B5F4F" w:rsidRDefault="00C445ED" w:rsidP="00C445ED">
      <w:pPr>
        <w:spacing w:line="254" w:lineRule="auto"/>
        <w:rPr>
          <w:rFonts w:ascii="Times New Roman" w:eastAsia="Calibri" w:hAnsi="Times New Roman" w:cs="Times New Roman"/>
          <w:noProof/>
          <w:sz w:val="24"/>
          <w:szCs w:val="24"/>
          <w:lang w:val="ru-RU" w:eastAsia="uk-UA"/>
        </w:rPr>
      </w:pPr>
      <w:r w:rsidRPr="008B5F4F">
        <w:rPr>
          <w:rFonts w:ascii="Times New Roman" w:eastAsia="Calibri" w:hAnsi="Times New Roman" w:cs="Times New Roman"/>
          <w:noProof/>
          <w:sz w:val="24"/>
          <w:szCs w:val="24"/>
          <w:lang w:eastAsia="uk-UA"/>
        </w:rPr>
        <w:t>Рис</w:t>
      </w:r>
      <w:r w:rsidR="00F0625D" w:rsidRPr="008B5F4F">
        <w:rPr>
          <w:rFonts w:ascii="Times New Roman" w:eastAsia="Calibri" w:hAnsi="Times New Roman" w:cs="Times New Roman"/>
          <w:noProof/>
          <w:sz w:val="24"/>
          <w:szCs w:val="24"/>
          <w:lang w:eastAsia="uk-UA"/>
        </w:rPr>
        <w:t xml:space="preserve">унок </w:t>
      </w:r>
      <w:r w:rsidRPr="008B5F4F">
        <w:rPr>
          <w:rFonts w:ascii="Times New Roman" w:eastAsia="Calibri" w:hAnsi="Times New Roman" w:cs="Times New Roman"/>
          <w:noProof/>
          <w:sz w:val="24"/>
          <w:szCs w:val="24"/>
          <w:lang w:eastAsia="uk-UA"/>
        </w:rPr>
        <w:t>3.</w:t>
      </w:r>
      <w:r w:rsidRPr="008B5F4F">
        <w:rPr>
          <w:rFonts w:ascii="Times New Roman" w:eastAsia="Calibri" w:hAnsi="Times New Roman" w:cs="Times New Roman"/>
          <w:noProof/>
          <w:sz w:val="24"/>
          <w:szCs w:val="24"/>
          <w:lang w:val="ru-RU" w:eastAsia="uk-UA"/>
        </w:rPr>
        <w:t>2</w:t>
      </w:r>
    </w:p>
    <w:p w:rsidR="005113EA" w:rsidRPr="005113EA" w:rsidRDefault="005113EA" w:rsidP="005113EA">
      <w:pPr>
        <w:spacing w:after="120" w:line="240" w:lineRule="auto"/>
        <w:ind w:firstLine="709"/>
        <w:jc w:val="both"/>
        <w:rPr>
          <w:sz w:val="16"/>
          <w:szCs w:val="16"/>
        </w:rPr>
      </w:pPr>
      <w:bookmarkStart w:id="29" w:name="_Toc2683944"/>
    </w:p>
    <w:p w:rsidR="005452DE" w:rsidRPr="005452DE" w:rsidRDefault="005452DE" w:rsidP="005452DE">
      <w:pPr>
        <w:rPr>
          <w:lang w:eastAsia="ru-RU"/>
        </w:rPr>
        <w:sectPr w:rsidR="005452DE" w:rsidRPr="005452DE" w:rsidSect="00D42DE8">
          <w:type w:val="continuous"/>
          <w:pgSz w:w="11906" w:h="16838"/>
          <w:pgMar w:top="993" w:right="707" w:bottom="1134" w:left="1560" w:header="708" w:footer="708" w:gutter="0"/>
          <w:cols w:space="708"/>
          <w:titlePg/>
          <w:docGrid w:linePitch="360"/>
        </w:sectPr>
      </w:pPr>
    </w:p>
    <w:p w:rsidR="003035C3" w:rsidRPr="003035C3" w:rsidRDefault="003035C3" w:rsidP="005113EA">
      <w:pPr>
        <w:pStyle w:val="2"/>
        <w:spacing w:after="240"/>
        <w:jc w:val="center"/>
      </w:pPr>
      <w:bookmarkStart w:id="30" w:name="_Toc130302891"/>
      <w:bookmarkEnd w:id="29"/>
      <w:r w:rsidRPr="003035C3">
        <w:lastRenderedPageBreak/>
        <w:t>3.4. Аналіз методів та схем відмивання коштів</w:t>
      </w:r>
      <w:bookmarkEnd w:id="30"/>
    </w:p>
    <w:p w:rsidR="0054673A" w:rsidRPr="0054673A" w:rsidRDefault="0054673A" w:rsidP="005452DE">
      <w:pPr>
        <w:spacing w:after="12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 xml:space="preserve">Вчинення військової агресії </w:t>
      </w:r>
      <w:r w:rsidR="00AD168D">
        <w:rPr>
          <w:rFonts w:ascii="Times New Roman" w:hAnsi="Times New Roman" w:cs="Times New Roman"/>
          <w:sz w:val="28"/>
          <w:szCs w:val="28"/>
        </w:rPr>
        <w:t>РФ</w:t>
      </w:r>
      <w:r w:rsidRPr="0054673A">
        <w:rPr>
          <w:rFonts w:ascii="Times New Roman" w:hAnsi="Times New Roman" w:cs="Times New Roman"/>
          <w:sz w:val="28"/>
          <w:szCs w:val="28"/>
        </w:rPr>
        <w:t xml:space="preserve"> відносно України значно вплинуло на схеми ВК/ФТ/ФРЗМЗ. </w:t>
      </w:r>
    </w:p>
    <w:p w:rsidR="0054673A" w:rsidRPr="0054673A" w:rsidRDefault="0054673A" w:rsidP="0054673A">
      <w:pPr>
        <w:spacing w:before="120" w:after="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Злочини російсько-терористичних військових формувань, масова міграція та еміграція населення, відтік капіталу, закриття бізнесу, масові вбивства, грабежі, розбій, контрабанда цінностей, глобальна продовольча криза, відтік інвестицій – це лише малий перелік негативних наслідків вторгнення в Україну.</w:t>
      </w:r>
    </w:p>
    <w:p w:rsidR="0054673A" w:rsidRPr="0054673A" w:rsidRDefault="0054673A" w:rsidP="0054673A">
      <w:pPr>
        <w:spacing w:before="120" w:after="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Зазначені наслідки мають прямий вплив на збільшення ризиків ВК/ФТ/ФРЗМЗ, які стрімко зросли із початком російської агресії.</w:t>
      </w:r>
    </w:p>
    <w:p w:rsidR="0054673A" w:rsidRPr="0054673A" w:rsidRDefault="0054673A" w:rsidP="0054673A">
      <w:pPr>
        <w:spacing w:before="120" w:after="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Відбулася зміна також у природі та видах злочинної поведінки характерної для країни та отже, у механізмах, способах, інструментах – типологіях відмивання доходів, отриманих злочинним шляхом.</w:t>
      </w:r>
    </w:p>
    <w:p w:rsidR="0054673A" w:rsidRPr="0054673A" w:rsidRDefault="0054673A" w:rsidP="0054673A">
      <w:pPr>
        <w:spacing w:before="120" w:after="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За результатами аналізу та узагальнення виявлених (типових та новітніх) методів, способів, фінансових інструментів та схем ВК/ФТ/ФРЗМЗ, визначено пріоритетні напрями проведення фінансових розслідувань:</w:t>
      </w:r>
    </w:p>
    <w:p w:rsidR="0054673A" w:rsidRPr="0054673A" w:rsidRDefault="0054673A" w:rsidP="0011096A">
      <w:pPr>
        <w:numPr>
          <w:ilvl w:val="0"/>
          <w:numId w:val="16"/>
        </w:numPr>
        <w:tabs>
          <w:tab w:val="left" w:pos="993"/>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фінансування війни та тероризму (сепаратизму);</w:t>
      </w:r>
    </w:p>
    <w:p w:rsidR="0054673A" w:rsidRPr="0054673A" w:rsidRDefault="0054673A" w:rsidP="0011096A">
      <w:pPr>
        <w:numPr>
          <w:ilvl w:val="0"/>
          <w:numId w:val="16"/>
        </w:numPr>
        <w:tabs>
          <w:tab w:val="left" w:pos="993"/>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відмивання доходів від корупційних діянь;</w:t>
      </w:r>
    </w:p>
    <w:p w:rsidR="0054673A" w:rsidRPr="0054673A" w:rsidRDefault="0054673A" w:rsidP="0011096A">
      <w:pPr>
        <w:numPr>
          <w:ilvl w:val="0"/>
          <w:numId w:val="16"/>
        </w:numPr>
        <w:tabs>
          <w:tab w:val="left" w:pos="993"/>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lastRenderedPageBreak/>
        <w:t>розкрадання бюджетних коштів та коштів державних підприємств;</w:t>
      </w:r>
    </w:p>
    <w:p w:rsidR="0054673A" w:rsidRPr="0054673A" w:rsidRDefault="0054673A" w:rsidP="0011096A">
      <w:pPr>
        <w:numPr>
          <w:ilvl w:val="0"/>
          <w:numId w:val="16"/>
        </w:numPr>
        <w:tabs>
          <w:tab w:val="left" w:pos="993"/>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відмивання доходів від злочинів, пов’язаних з шахрайським заволодінням коштами громадян та юридичних осіб, шляхом обману.</w:t>
      </w:r>
    </w:p>
    <w:p w:rsidR="0054673A" w:rsidRPr="0054673A" w:rsidRDefault="002F2DEF" w:rsidP="0054673A">
      <w:pPr>
        <w:spacing w:before="120"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870208" behindDoc="0" locked="0" layoutInCell="1" allowOverlap="1" wp14:anchorId="1C359007" wp14:editId="4DE32333">
            <wp:simplePos x="0" y="0"/>
            <wp:positionH relativeFrom="column">
              <wp:posOffset>-142875</wp:posOffset>
            </wp:positionH>
            <wp:positionV relativeFrom="paragraph">
              <wp:posOffset>64135</wp:posOffset>
            </wp:positionV>
            <wp:extent cx="2461260" cy="3419475"/>
            <wp:effectExtent l="0" t="0" r="0" b="9525"/>
            <wp:wrapThrough wrapText="bothSides">
              <wp:wrapPolygon edited="0">
                <wp:start x="0" y="0"/>
                <wp:lineTo x="0" y="21540"/>
                <wp:lineTo x="21399" y="21540"/>
                <wp:lineTo x="21399" y="0"/>
                <wp:lineTo x="0" y="0"/>
              </wp:wrapPolygon>
            </wp:wrapThrough>
            <wp:docPr id="43" name="Рисунок 43" descr="ув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увцу"/>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61260" cy="341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54673A" w:rsidRPr="0054673A">
        <w:rPr>
          <w:rFonts w:ascii="Times New Roman" w:hAnsi="Times New Roman" w:cs="Times New Roman"/>
          <w:sz w:val="28"/>
          <w:szCs w:val="28"/>
        </w:rPr>
        <w:t xml:space="preserve">Зважаючи на агресію </w:t>
      </w:r>
      <w:r w:rsidR="00AD168D">
        <w:rPr>
          <w:rFonts w:ascii="Times New Roman" w:hAnsi="Times New Roman" w:cs="Times New Roman"/>
          <w:sz w:val="28"/>
          <w:szCs w:val="28"/>
        </w:rPr>
        <w:t>РФ</w:t>
      </w:r>
      <w:r w:rsidR="0054673A" w:rsidRPr="0054673A">
        <w:rPr>
          <w:rFonts w:ascii="Times New Roman" w:hAnsi="Times New Roman" w:cs="Times New Roman"/>
          <w:sz w:val="28"/>
          <w:szCs w:val="28"/>
        </w:rPr>
        <w:t xml:space="preserve"> та загрозу національній безпеці України, Держфінмоніторингом, використовуючи власну практику та практику інших учасників національної системи фінансового моніторингу, підготовлено типологічне дослідження на тему «Фінансування тероризму та отримання кримінальних доходів від вчинення інших злочинів в умовах військової агресії російської федерації»</w:t>
      </w:r>
      <w:r>
        <w:rPr>
          <w:rFonts w:ascii="Times New Roman" w:hAnsi="Times New Roman" w:cs="Times New Roman"/>
          <w:sz w:val="28"/>
          <w:szCs w:val="28"/>
        </w:rPr>
        <w:t xml:space="preserve"> (рисунок 3.4)</w:t>
      </w:r>
      <w:r w:rsidR="0054673A" w:rsidRPr="0054673A">
        <w:rPr>
          <w:rFonts w:ascii="Times New Roman" w:hAnsi="Times New Roman" w:cs="Times New Roman"/>
          <w:sz w:val="28"/>
          <w:szCs w:val="28"/>
        </w:rPr>
        <w:t>.</w:t>
      </w:r>
    </w:p>
    <w:p w:rsidR="00C445ED" w:rsidRDefault="0054673A" w:rsidP="0054673A">
      <w:pPr>
        <w:spacing w:before="120" w:after="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У Типології вивчено питання різновидів схем легалізації (відмивання) злочинних доходів та фінансування тероризму (сепаратизму), що вчиняються в умовах військової агресії російської федерації, розкрито індикатори підозрілості, методи та інструменти схем ВК/ФТ/ФРЗМЗ.</w:t>
      </w:r>
    </w:p>
    <w:tbl>
      <w:tblPr>
        <w:tblStyle w:val="af"/>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tblGrid>
      <w:tr w:rsidR="002F2DEF" w:rsidTr="002F2DEF">
        <w:trPr>
          <w:trHeight w:val="353"/>
        </w:trPr>
        <w:tc>
          <w:tcPr>
            <w:tcW w:w="3970" w:type="dxa"/>
          </w:tcPr>
          <w:p w:rsidR="002F2DEF" w:rsidRPr="002F2DEF" w:rsidRDefault="00C67B9B" w:rsidP="002F2DEF">
            <w:pPr>
              <w:spacing w:before="120"/>
              <w:rPr>
                <w:rFonts w:ascii="Times New Roman" w:hAnsi="Times New Roman" w:cs="Times New Roman"/>
                <w:sz w:val="24"/>
                <w:szCs w:val="24"/>
              </w:rPr>
            </w:pPr>
            <w:r>
              <w:rPr>
                <w:rFonts w:ascii="Times New Roman" w:hAnsi="Times New Roman" w:cs="Times New Roman"/>
                <w:sz w:val="24"/>
                <w:szCs w:val="24"/>
              </w:rPr>
              <w:t>Рисунок 3.4</w:t>
            </w:r>
            <w:r w:rsidR="005934BE">
              <w:rPr>
                <w:rFonts w:ascii="Times New Roman" w:hAnsi="Times New Roman" w:cs="Times New Roman"/>
                <w:sz w:val="24"/>
                <w:szCs w:val="24"/>
              </w:rPr>
              <w:t>.</w:t>
            </w:r>
            <w:r w:rsidR="002F2DEF" w:rsidRPr="001E2BBE">
              <w:rPr>
                <w:rFonts w:ascii="Times New Roman" w:hAnsi="Times New Roman" w:cs="Times New Roman"/>
                <w:sz w:val="24"/>
                <w:szCs w:val="24"/>
              </w:rPr>
              <w:t xml:space="preserve"> Титульна сторінка типологічного дослідження</w:t>
            </w:r>
          </w:p>
        </w:tc>
      </w:tr>
    </w:tbl>
    <w:p w:rsidR="00C445ED" w:rsidRDefault="00C445ED" w:rsidP="0054673A">
      <w:pPr>
        <w:spacing w:before="120" w:after="0" w:line="240" w:lineRule="auto"/>
        <w:ind w:firstLine="709"/>
        <w:rPr>
          <w:rFonts w:ascii="Times New Roman" w:hAnsi="Times New Roman" w:cs="Times New Roman"/>
          <w:b/>
          <w:sz w:val="28"/>
          <w:szCs w:val="28"/>
        </w:rPr>
      </w:pPr>
      <w:r>
        <w:rPr>
          <w:rFonts w:ascii="Times New Roman" w:hAnsi="Times New Roman" w:cs="Times New Roman"/>
          <w:b/>
          <w:sz w:val="28"/>
          <w:szCs w:val="28"/>
        </w:rPr>
        <w:t>Щодо протидії фінансуванню тероризму та сепаратизму</w:t>
      </w:r>
    </w:p>
    <w:p w:rsidR="0054673A" w:rsidRPr="0054673A" w:rsidRDefault="0054673A" w:rsidP="0054673A">
      <w:pPr>
        <w:tabs>
          <w:tab w:val="left" w:pos="993"/>
        </w:tabs>
        <w:spacing w:before="120" w:after="0" w:line="240" w:lineRule="auto"/>
        <w:ind w:firstLine="709"/>
        <w:jc w:val="both"/>
        <w:rPr>
          <w:rFonts w:ascii="Times New Roman" w:eastAsia="Calibri" w:hAnsi="Times New Roman" w:cs="Times New Roman"/>
          <w:sz w:val="28"/>
          <w:szCs w:val="28"/>
        </w:rPr>
      </w:pPr>
      <w:r w:rsidRPr="0054673A">
        <w:rPr>
          <w:rFonts w:ascii="Times New Roman" w:eastAsia="Calibri" w:hAnsi="Times New Roman" w:cs="Times New Roman"/>
          <w:sz w:val="28"/>
          <w:szCs w:val="28"/>
        </w:rPr>
        <w:t>Відповідно до законодавства України, Держфінмоніторинг спільно із правоохоронними органами здійснює заходи, направлені на попередження та протидію фінансуванню терористичної діяльності, сепаратизму.</w:t>
      </w:r>
    </w:p>
    <w:p w:rsidR="0054673A" w:rsidRPr="0054673A" w:rsidRDefault="0054673A" w:rsidP="0054673A">
      <w:pPr>
        <w:tabs>
          <w:tab w:val="left" w:pos="360"/>
          <w:tab w:val="left" w:pos="993"/>
          <w:tab w:val="left" w:pos="1134"/>
        </w:tabs>
        <w:spacing w:before="120" w:after="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 xml:space="preserve">У 2022 році Держфінмоніторингом до правоохоронних (розвідувальних) органів направлено 342 матеріали (з них 226 узагальнених матеріалів та 116 додаткових узагальнених матеріалів) щодо фінансових операцій осіб, які, у тому числі за інформацією правоохоронних органів, можуть бути пов’язані з фінансуванням тероризму/сепаратизму; військовою агресією з боку </w:t>
      </w:r>
      <w:r w:rsidR="00AD168D">
        <w:rPr>
          <w:rFonts w:ascii="Times New Roman" w:hAnsi="Times New Roman" w:cs="Times New Roman"/>
          <w:sz w:val="28"/>
          <w:szCs w:val="28"/>
        </w:rPr>
        <w:t>РФ</w:t>
      </w:r>
      <w:r w:rsidRPr="0054673A">
        <w:rPr>
          <w:rFonts w:ascii="Times New Roman" w:hAnsi="Times New Roman" w:cs="Times New Roman"/>
          <w:sz w:val="28"/>
          <w:szCs w:val="28"/>
        </w:rPr>
        <w:t xml:space="preserve"> та РБ проти України та колабораційною діяльністю; які публічно закликають до зміни чи повалення конституційного ладу або зміни меж території або державного кордону України; до яких застосовано санкції, з яких:</w:t>
      </w:r>
    </w:p>
    <w:p w:rsidR="0054673A" w:rsidRPr="0054673A" w:rsidRDefault="0054673A" w:rsidP="0011096A">
      <w:pPr>
        <w:numPr>
          <w:ilvl w:val="0"/>
          <w:numId w:val="18"/>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198 матеріалів (152 узагальнених матеріали та 46 додаткових узагальнених матеріалів) щодо фінансових операцій осіб, які можуть бути пов’язані з військовою агресією з боку російської федерації та республіки білорусь проти України та колабораційною діяльністю;</w:t>
      </w:r>
    </w:p>
    <w:p w:rsidR="0054673A" w:rsidRPr="0054673A" w:rsidRDefault="0054673A" w:rsidP="0011096A">
      <w:pPr>
        <w:numPr>
          <w:ilvl w:val="0"/>
          <w:numId w:val="18"/>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 xml:space="preserve">43 матеріали (36 узагальнених матеріалів та 7 додаткових узагальнених матеріали), які містили відомості про фінансові операції осіб, щодо яких існують підозри у тероризмі/сепаратизмі та його фінансуванні (у тому числі </w:t>
      </w:r>
      <w:r w:rsidRPr="0054673A">
        <w:rPr>
          <w:rFonts w:ascii="Times New Roman" w:hAnsi="Times New Roman" w:cs="Times New Roman"/>
          <w:sz w:val="28"/>
          <w:szCs w:val="28"/>
        </w:rPr>
        <w:lastRenderedPageBreak/>
        <w:t>фінансування незаконних збройних формувань на тимчасово окупованих територіях);</w:t>
      </w:r>
    </w:p>
    <w:p w:rsidR="0054673A" w:rsidRPr="0054673A" w:rsidRDefault="0054673A" w:rsidP="0011096A">
      <w:pPr>
        <w:numPr>
          <w:ilvl w:val="0"/>
          <w:numId w:val="18"/>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2 матеріали (1 узагальнений матеріал та 1 додатковий узагальнений матеріал), які пов’язані з підозрами у здійсненні фінансових операцій особами, можливо причетними до фінансування міжнародних терористичних організацій та/або екстремістських груп;</w:t>
      </w:r>
    </w:p>
    <w:p w:rsidR="0054673A" w:rsidRPr="0054673A" w:rsidRDefault="0054673A" w:rsidP="0011096A">
      <w:pPr>
        <w:numPr>
          <w:ilvl w:val="0"/>
          <w:numId w:val="18"/>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88 матеріалів (34 узагальнених матеріали та 54 додаткових узагальнених матеріали) стосовно фізичних осіб, включених в додатки до рішень Ради національної безпеки і оборони України, введених в дію Указами Президента України;</w:t>
      </w:r>
    </w:p>
    <w:p w:rsidR="0054673A" w:rsidRPr="0054673A" w:rsidRDefault="0054673A" w:rsidP="0011096A">
      <w:pPr>
        <w:numPr>
          <w:ilvl w:val="0"/>
          <w:numId w:val="18"/>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11 матеріалів (3 узагальнених матеріали та 8 додаткових узагальнених матеріалів) щодо фінансових операцій осіб, які, у тому числі включені до санкційних списків іноземних країн та щодо яких існують підозри у тероризмі/сепаратизмі.</w:t>
      </w:r>
    </w:p>
    <w:p w:rsidR="0054673A" w:rsidRPr="0054673A" w:rsidRDefault="0054673A" w:rsidP="0054673A">
      <w:pPr>
        <w:tabs>
          <w:tab w:val="left" w:pos="360"/>
          <w:tab w:val="left" w:pos="993"/>
          <w:tab w:val="left" w:pos="1134"/>
        </w:tabs>
        <w:spacing w:before="120" w:after="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У направлених матеріалах була використана (містилась) інформація:</w:t>
      </w:r>
    </w:p>
    <w:p w:rsidR="0054673A" w:rsidRPr="0054673A" w:rsidRDefault="0054673A" w:rsidP="0011096A">
      <w:pPr>
        <w:numPr>
          <w:ilvl w:val="0"/>
          <w:numId w:val="19"/>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правоохоронних органів – 101 матеріал (46 узагальнених матеріалів та 55 додаткових узагальнених матеріалів);</w:t>
      </w:r>
    </w:p>
    <w:p w:rsidR="0054673A" w:rsidRPr="0054673A" w:rsidRDefault="0054673A" w:rsidP="0011096A">
      <w:pPr>
        <w:numPr>
          <w:ilvl w:val="0"/>
          <w:numId w:val="19"/>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іноземних ПФР – 80 матеріалів (29 узагальнених матеріалів та 51 додатковий узагальнений матеріалів);</w:t>
      </w:r>
    </w:p>
    <w:p w:rsidR="0054673A" w:rsidRPr="0054673A" w:rsidRDefault="0054673A" w:rsidP="0011096A">
      <w:pPr>
        <w:numPr>
          <w:ilvl w:val="0"/>
          <w:numId w:val="19"/>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 xml:space="preserve">щодо виявлених зв’язків з </w:t>
      </w:r>
      <w:r w:rsidR="00AD168D">
        <w:rPr>
          <w:rFonts w:ascii="Times New Roman" w:hAnsi="Times New Roman" w:cs="Times New Roman"/>
          <w:sz w:val="28"/>
          <w:szCs w:val="28"/>
        </w:rPr>
        <w:t>РФ</w:t>
      </w:r>
      <w:r w:rsidRPr="0054673A">
        <w:rPr>
          <w:rFonts w:ascii="Times New Roman" w:hAnsi="Times New Roman" w:cs="Times New Roman"/>
          <w:sz w:val="28"/>
          <w:szCs w:val="28"/>
        </w:rPr>
        <w:t xml:space="preserve"> – 90 матеріалів (59 узагальнених матеріалів та 31 додатковий узагальнений матеріал);</w:t>
      </w:r>
    </w:p>
    <w:p w:rsidR="0054673A" w:rsidRPr="0054673A" w:rsidRDefault="0054673A" w:rsidP="0011096A">
      <w:pPr>
        <w:numPr>
          <w:ilvl w:val="0"/>
          <w:numId w:val="19"/>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про зупинення видаткових фінансових операцій – 104 матеріали (82 узагальнених матеріали та 22 додаткових узагальнених матеріали). В результаті прийнятих рішень було заблоковано кошти у розмірі 1,4 млрд грн та 2 066 430 шт. акцій номінальною вартістю 0,21 млрд гривень.</w:t>
      </w:r>
    </w:p>
    <w:p w:rsidR="0054673A" w:rsidRPr="0054673A" w:rsidRDefault="0054673A" w:rsidP="0054673A">
      <w:pPr>
        <w:tabs>
          <w:tab w:val="left" w:pos="360"/>
          <w:tab w:val="left" w:pos="993"/>
          <w:tab w:val="left" w:pos="1134"/>
        </w:tabs>
        <w:spacing w:before="120" w:after="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 xml:space="preserve">Основні інструменти, які використовувалися в направлених матеріалах: </w:t>
      </w:r>
    </w:p>
    <w:p w:rsidR="0054673A" w:rsidRPr="0054673A" w:rsidRDefault="0054673A" w:rsidP="0011096A">
      <w:pPr>
        <w:numPr>
          <w:ilvl w:val="0"/>
          <w:numId w:val="17"/>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готівка;</w:t>
      </w:r>
    </w:p>
    <w:p w:rsidR="0054673A" w:rsidRPr="0054673A" w:rsidRDefault="0054673A" w:rsidP="0011096A">
      <w:pPr>
        <w:numPr>
          <w:ilvl w:val="0"/>
          <w:numId w:val="17"/>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електронні платіжні системи;</w:t>
      </w:r>
    </w:p>
    <w:p w:rsidR="0054673A" w:rsidRPr="0054673A" w:rsidRDefault="0054673A" w:rsidP="0011096A">
      <w:pPr>
        <w:numPr>
          <w:ilvl w:val="0"/>
          <w:numId w:val="17"/>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міжнародні перекази;</w:t>
      </w:r>
    </w:p>
    <w:p w:rsidR="0054673A" w:rsidRPr="0054673A" w:rsidRDefault="0054673A" w:rsidP="0011096A">
      <w:pPr>
        <w:numPr>
          <w:ilvl w:val="0"/>
          <w:numId w:val="17"/>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платіжні картки;</w:t>
      </w:r>
    </w:p>
    <w:p w:rsidR="0054673A" w:rsidRDefault="0054673A" w:rsidP="0011096A">
      <w:pPr>
        <w:numPr>
          <w:ilvl w:val="0"/>
          <w:numId w:val="17"/>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цінні папери (облігації);</w:t>
      </w:r>
    </w:p>
    <w:p w:rsidR="0054673A" w:rsidRDefault="0054673A" w:rsidP="0011096A">
      <w:pPr>
        <w:numPr>
          <w:ilvl w:val="0"/>
          <w:numId w:val="17"/>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право вимоги боргу.</w:t>
      </w:r>
    </w:p>
    <w:p w:rsidR="0054673A" w:rsidRPr="0054673A" w:rsidRDefault="0054673A" w:rsidP="0054673A">
      <w:pPr>
        <w:tabs>
          <w:tab w:val="left" w:pos="360"/>
          <w:tab w:val="left" w:pos="993"/>
          <w:tab w:val="left" w:pos="1134"/>
        </w:tabs>
        <w:spacing w:before="120" w:after="0" w:line="240" w:lineRule="auto"/>
        <w:ind w:firstLine="709"/>
        <w:jc w:val="both"/>
        <w:rPr>
          <w:rFonts w:ascii="Times New Roman" w:hAnsi="Times New Roman" w:cs="Times New Roman"/>
          <w:sz w:val="28"/>
          <w:szCs w:val="28"/>
        </w:rPr>
      </w:pPr>
      <w:r w:rsidRPr="0054673A">
        <w:rPr>
          <w:rFonts w:ascii="Times New Roman" w:eastAsiaTheme="majorEastAsia" w:hAnsi="Times New Roman" w:cs="Times New Roman"/>
          <w:b/>
          <w:sz w:val="28"/>
          <w:szCs w:val="28"/>
        </w:rPr>
        <w:t>Відмивання доходів, одержаних від корупційних діянь</w:t>
      </w:r>
    </w:p>
    <w:p w:rsidR="0054673A" w:rsidRPr="00CC78D7" w:rsidRDefault="0054673A" w:rsidP="0054673A">
      <w:pPr>
        <w:tabs>
          <w:tab w:val="left" w:pos="360"/>
          <w:tab w:val="left" w:pos="993"/>
          <w:tab w:val="left" w:pos="1134"/>
        </w:tabs>
        <w:spacing w:before="120" w:after="0" w:line="240" w:lineRule="auto"/>
        <w:ind w:firstLine="709"/>
        <w:jc w:val="both"/>
        <w:rPr>
          <w:rFonts w:ascii="Times New Roman" w:hAnsi="Times New Roman" w:cs="Times New Roman"/>
          <w:sz w:val="28"/>
          <w:szCs w:val="28"/>
        </w:rPr>
      </w:pPr>
      <w:r w:rsidRPr="00CC78D7">
        <w:rPr>
          <w:rFonts w:ascii="Times New Roman" w:hAnsi="Times New Roman" w:cs="Times New Roman"/>
          <w:sz w:val="28"/>
          <w:szCs w:val="28"/>
        </w:rPr>
        <w:t>Держфінмоніторингом приділяється особлива увага розслідуванням фактів відмивання коштів, одержаних від корупційних діянь.</w:t>
      </w:r>
    </w:p>
    <w:p w:rsidR="0054673A" w:rsidRPr="00CC78D7" w:rsidRDefault="0054673A" w:rsidP="0054673A">
      <w:pPr>
        <w:tabs>
          <w:tab w:val="left" w:pos="360"/>
          <w:tab w:val="left" w:pos="993"/>
          <w:tab w:val="left" w:pos="1134"/>
        </w:tabs>
        <w:spacing w:before="120" w:after="0" w:line="240" w:lineRule="auto"/>
        <w:ind w:firstLine="709"/>
        <w:jc w:val="both"/>
        <w:rPr>
          <w:rFonts w:ascii="Times New Roman" w:hAnsi="Times New Roman" w:cs="Times New Roman"/>
          <w:sz w:val="28"/>
          <w:szCs w:val="28"/>
        </w:rPr>
      </w:pPr>
      <w:r w:rsidRPr="00CC78D7">
        <w:rPr>
          <w:rFonts w:ascii="Times New Roman" w:hAnsi="Times New Roman" w:cs="Times New Roman"/>
          <w:sz w:val="28"/>
          <w:szCs w:val="28"/>
        </w:rPr>
        <w:t xml:space="preserve">Зокрема, у 2022 році Держфінмоніторингом направлено до правоохоронних органів 121 матеріал (25 узагальнених матеріалів та 96 </w:t>
      </w:r>
      <w:r w:rsidRPr="00CC78D7">
        <w:rPr>
          <w:rFonts w:ascii="Times New Roman" w:hAnsi="Times New Roman" w:cs="Times New Roman"/>
          <w:sz w:val="28"/>
          <w:szCs w:val="28"/>
        </w:rPr>
        <w:lastRenderedPageBreak/>
        <w:t>додаткових узагальнених матеріалів), які пов’язані з підозрою у корупційних діяннях, зокрема до:</w:t>
      </w:r>
    </w:p>
    <w:p w:rsidR="0054673A" w:rsidRPr="00CC78D7" w:rsidRDefault="0054673A" w:rsidP="0011096A">
      <w:pPr>
        <w:pStyle w:val="a9"/>
        <w:numPr>
          <w:ilvl w:val="0"/>
          <w:numId w:val="20"/>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CC78D7">
        <w:rPr>
          <w:rFonts w:ascii="Times New Roman" w:hAnsi="Times New Roman" w:cs="Times New Roman"/>
          <w:sz w:val="28"/>
          <w:szCs w:val="28"/>
        </w:rPr>
        <w:t>НАБУ – 96 матеріалів (24 узагальнені матеріали та 72 додаткові узагальнені матеріали);</w:t>
      </w:r>
    </w:p>
    <w:p w:rsidR="0054673A" w:rsidRPr="00CC78D7" w:rsidRDefault="0054673A" w:rsidP="0011096A">
      <w:pPr>
        <w:pStyle w:val="a9"/>
        <w:numPr>
          <w:ilvl w:val="0"/>
          <w:numId w:val="20"/>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CC78D7">
        <w:rPr>
          <w:rFonts w:ascii="Times New Roman" w:hAnsi="Times New Roman" w:cs="Times New Roman"/>
          <w:sz w:val="28"/>
          <w:szCs w:val="28"/>
        </w:rPr>
        <w:t>СБУ – 17 додаткових узагальнених матеріалів;</w:t>
      </w:r>
    </w:p>
    <w:p w:rsidR="0054673A" w:rsidRPr="00CC78D7" w:rsidRDefault="0054673A" w:rsidP="0011096A">
      <w:pPr>
        <w:pStyle w:val="a9"/>
        <w:numPr>
          <w:ilvl w:val="0"/>
          <w:numId w:val="20"/>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CC78D7">
        <w:rPr>
          <w:rFonts w:ascii="Times New Roman" w:hAnsi="Times New Roman" w:cs="Times New Roman"/>
          <w:sz w:val="28"/>
          <w:szCs w:val="28"/>
        </w:rPr>
        <w:t>ДБР – 7 додаткових узагальнених матеріалів:</w:t>
      </w:r>
    </w:p>
    <w:p w:rsidR="0054673A" w:rsidRPr="00CC78D7" w:rsidRDefault="0054673A" w:rsidP="0011096A">
      <w:pPr>
        <w:pStyle w:val="a9"/>
        <w:numPr>
          <w:ilvl w:val="0"/>
          <w:numId w:val="20"/>
        </w:numPr>
        <w:tabs>
          <w:tab w:val="left" w:pos="360"/>
          <w:tab w:val="left" w:pos="993"/>
          <w:tab w:val="left" w:pos="1134"/>
        </w:tabs>
        <w:spacing w:before="120" w:after="0" w:line="240" w:lineRule="auto"/>
        <w:ind w:left="0" w:firstLine="709"/>
        <w:jc w:val="both"/>
        <w:rPr>
          <w:rFonts w:ascii="Times New Roman" w:hAnsi="Times New Roman" w:cs="Times New Roman"/>
          <w:sz w:val="28"/>
          <w:szCs w:val="28"/>
        </w:rPr>
      </w:pPr>
      <w:r w:rsidRPr="00CC78D7">
        <w:rPr>
          <w:rFonts w:ascii="Times New Roman" w:hAnsi="Times New Roman" w:cs="Times New Roman"/>
          <w:sz w:val="28"/>
          <w:szCs w:val="28"/>
        </w:rPr>
        <w:t>БЕБ – 1 узагальнений матеріал.</w:t>
      </w:r>
    </w:p>
    <w:p w:rsidR="0054673A" w:rsidRPr="00CC78D7" w:rsidRDefault="0054673A" w:rsidP="0054673A">
      <w:pPr>
        <w:tabs>
          <w:tab w:val="left" w:pos="360"/>
          <w:tab w:val="left" w:pos="993"/>
          <w:tab w:val="left" w:pos="1134"/>
        </w:tabs>
        <w:spacing w:before="120" w:after="0" w:line="240" w:lineRule="auto"/>
        <w:ind w:firstLine="709"/>
        <w:jc w:val="both"/>
        <w:rPr>
          <w:rFonts w:ascii="Times New Roman" w:hAnsi="Times New Roman" w:cs="Times New Roman"/>
          <w:sz w:val="28"/>
          <w:szCs w:val="28"/>
        </w:rPr>
      </w:pPr>
      <w:r w:rsidRPr="00CC78D7">
        <w:rPr>
          <w:rFonts w:ascii="Times New Roman" w:hAnsi="Times New Roman" w:cs="Times New Roman"/>
          <w:sz w:val="28"/>
          <w:szCs w:val="28"/>
        </w:rPr>
        <w:t>У вказаних матеріалах сума фінансових операцій, які можуть бути пов’язані з легалізацією коштів, та із вчиненням кримінального правопорушення, становить 6,4 млрд гривень.</w:t>
      </w:r>
    </w:p>
    <w:p w:rsidR="0054673A" w:rsidRDefault="0054673A" w:rsidP="00016520">
      <w:pPr>
        <w:tabs>
          <w:tab w:val="left" w:pos="360"/>
          <w:tab w:val="left" w:pos="993"/>
          <w:tab w:val="left" w:pos="1134"/>
        </w:tabs>
        <w:spacing w:before="120" w:after="120" w:line="240" w:lineRule="auto"/>
        <w:ind w:firstLine="709"/>
        <w:jc w:val="both"/>
        <w:rPr>
          <w:rFonts w:ascii="Times New Roman" w:hAnsi="Times New Roman" w:cs="Times New Roman"/>
          <w:sz w:val="28"/>
          <w:szCs w:val="28"/>
        </w:rPr>
      </w:pPr>
      <w:r w:rsidRPr="00CC78D7">
        <w:rPr>
          <w:rFonts w:ascii="Times New Roman" w:hAnsi="Times New Roman" w:cs="Times New Roman"/>
          <w:sz w:val="28"/>
          <w:szCs w:val="28"/>
        </w:rPr>
        <w:t>Учасниками підозрілих фінансових операцій у зазначеному 121 матеріалі були особи, уповноважені на виконання функцій держави або місцевого самоврядування та прирівняні до них.</w:t>
      </w:r>
    </w:p>
    <w:p w:rsidR="0054673A" w:rsidRPr="0054673A" w:rsidRDefault="0054673A" w:rsidP="0054673A">
      <w:pPr>
        <w:tabs>
          <w:tab w:val="left" w:pos="360"/>
          <w:tab w:val="left" w:pos="1134"/>
        </w:tabs>
        <w:spacing w:after="120" w:line="240" w:lineRule="auto"/>
        <w:ind w:firstLine="709"/>
        <w:jc w:val="both"/>
        <w:rPr>
          <w:rFonts w:ascii="Times New Roman" w:hAnsi="Times New Roman" w:cs="Times New Roman"/>
          <w:b/>
          <w:sz w:val="28"/>
          <w:szCs w:val="28"/>
        </w:rPr>
      </w:pPr>
      <w:r w:rsidRPr="0054673A">
        <w:rPr>
          <w:rFonts w:ascii="Times New Roman" w:hAnsi="Times New Roman" w:cs="Times New Roman"/>
          <w:b/>
          <w:sz w:val="28"/>
          <w:szCs w:val="28"/>
        </w:rPr>
        <w:t>Відмивання доходів від злочинів, пов’язаних з шахрайським заволодінням коштами громадян та юридичних осіб, шляхом</w:t>
      </w:r>
      <w:r w:rsidR="002C722E">
        <w:rPr>
          <w:rFonts w:ascii="Times New Roman" w:hAnsi="Times New Roman" w:cs="Times New Roman"/>
          <w:b/>
          <w:sz w:val="28"/>
          <w:szCs w:val="28"/>
        </w:rPr>
        <w:t xml:space="preserve"> обману</w:t>
      </w:r>
    </w:p>
    <w:p w:rsidR="0054673A" w:rsidRPr="0054673A" w:rsidRDefault="0054673A" w:rsidP="0054673A">
      <w:pPr>
        <w:tabs>
          <w:tab w:val="left" w:pos="360"/>
          <w:tab w:val="left" w:pos="1134"/>
        </w:tabs>
        <w:spacing w:after="12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У 2022 році Держфінмоніторингом направлено до правоохоронних органів 73 матеріали (63 узагальнених матеріали та 10 додаткових узагальнених матеріалів), які були пов’язані з підозрами у шахрайському заволодінні коштами громадян та юридичних осіб, які стали жертвами обману зловмисників.</w:t>
      </w:r>
    </w:p>
    <w:p w:rsidR="0054673A" w:rsidRPr="0054673A" w:rsidRDefault="0054673A" w:rsidP="0054673A">
      <w:pPr>
        <w:tabs>
          <w:tab w:val="left" w:pos="360"/>
          <w:tab w:val="left" w:pos="1134"/>
        </w:tabs>
        <w:spacing w:after="12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У зазначених матеріалах сума фінансових операцій, які можуть бути пов’язані з легалізацією коштів, та із вчиненням кримінального правопорушення, становить 0,4 млрд гривень.</w:t>
      </w:r>
    </w:p>
    <w:p w:rsidR="0054673A" w:rsidRPr="0054673A" w:rsidRDefault="0054673A" w:rsidP="0054673A">
      <w:pPr>
        <w:tabs>
          <w:tab w:val="left" w:pos="360"/>
          <w:tab w:val="left" w:pos="1134"/>
        </w:tabs>
        <w:spacing w:after="12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Шахрайське заволодіння коштами здійснювалось шляхом:</w:t>
      </w:r>
    </w:p>
    <w:p w:rsidR="0054673A" w:rsidRPr="0054673A" w:rsidRDefault="0054673A" w:rsidP="0011096A">
      <w:pPr>
        <w:numPr>
          <w:ilvl w:val="0"/>
          <w:numId w:val="21"/>
        </w:numPr>
        <w:tabs>
          <w:tab w:val="left" w:pos="360"/>
          <w:tab w:val="left" w:pos="993"/>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використання методів соціальної інженерії, зокрема вішингу (телефонне шахрайство, пов’язане з виманюванням реквізитів банківських карток або іншої конфіденційної інформації, примушуваннями до переказу коштів на картку злодіїв);</w:t>
      </w:r>
    </w:p>
    <w:p w:rsidR="0054673A" w:rsidRPr="0054673A" w:rsidRDefault="0054673A" w:rsidP="0011096A">
      <w:pPr>
        <w:numPr>
          <w:ilvl w:val="0"/>
          <w:numId w:val="21"/>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використання електронно-обчислювальної техніки, системи віддаленого управління рахунком «Інтернет-Клієнт-Банк» та послуги «Мобільний банкінг»;</w:t>
      </w:r>
    </w:p>
    <w:p w:rsidR="0054673A" w:rsidRPr="0054673A" w:rsidRDefault="0054673A" w:rsidP="0011096A">
      <w:pPr>
        <w:numPr>
          <w:ilvl w:val="0"/>
          <w:numId w:val="21"/>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використання назв загальновідомих компаній для введення в оману ошуканих осіб;</w:t>
      </w:r>
    </w:p>
    <w:p w:rsidR="0054673A" w:rsidRPr="0054673A" w:rsidRDefault="0054673A" w:rsidP="0011096A">
      <w:pPr>
        <w:numPr>
          <w:ilvl w:val="0"/>
          <w:numId w:val="21"/>
        </w:numPr>
        <w:tabs>
          <w:tab w:val="left" w:pos="360"/>
          <w:tab w:val="left" w:pos="709"/>
          <w:tab w:val="left" w:pos="993"/>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незаконного надання послуг з виготовлення та реалізації підроблених документів з ПЛР-тестування на виявлення РНК вірусу «SARS-Cov-2» та підроблення міжнародних свідоцтв про вакцинацію від коронавірусної хвороби «Covid-19»;</w:t>
      </w:r>
    </w:p>
    <w:p w:rsidR="0054673A" w:rsidRPr="0054673A" w:rsidRDefault="0054673A" w:rsidP="0011096A">
      <w:pPr>
        <w:numPr>
          <w:ilvl w:val="0"/>
          <w:numId w:val="21"/>
        </w:numPr>
        <w:tabs>
          <w:tab w:val="left" w:pos="360"/>
          <w:tab w:val="left" w:pos="993"/>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розповсюдження оголошень про збір коштів нібито на потреби Збройних Сил України з використанням Інтернету та месенджеру Telegram;</w:t>
      </w:r>
    </w:p>
    <w:p w:rsidR="0054673A" w:rsidRPr="0054673A" w:rsidRDefault="0054673A" w:rsidP="0011096A">
      <w:pPr>
        <w:numPr>
          <w:ilvl w:val="0"/>
          <w:numId w:val="21"/>
        </w:numPr>
        <w:tabs>
          <w:tab w:val="left" w:pos="360"/>
          <w:tab w:val="left" w:pos="993"/>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lastRenderedPageBreak/>
        <w:t>незаконного використання гуманітарної допомоги і благодійних пожертв (реалізація транспортних засобів, ввезених із-за кордону на користь Збройних Сил України);</w:t>
      </w:r>
    </w:p>
    <w:p w:rsidR="0054673A" w:rsidRPr="0054673A" w:rsidRDefault="0054673A" w:rsidP="0011096A">
      <w:pPr>
        <w:numPr>
          <w:ilvl w:val="0"/>
          <w:numId w:val="21"/>
        </w:numPr>
        <w:tabs>
          <w:tab w:val="left" w:pos="360"/>
          <w:tab w:val="left" w:pos="993"/>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використання громадських/благодійних організацій для отримання гуманітарної допомоги у воєнний час, з подальшою її реалізацією для власного збагачення;</w:t>
      </w:r>
    </w:p>
    <w:p w:rsidR="0054673A" w:rsidRPr="0054673A" w:rsidRDefault="0054673A" w:rsidP="0011096A">
      <w:pPr>
        <w:numPr>
          <w:ilvl w:val="0"/>
          <w:numId w:val="21"/>
        </w:numPr>
        <w:tabs>
          <w:tab w:val="left" w:pos="360"/>
          <w:tab w:val="left" w:pos="993"/>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незаконного доступу до облікових банківських даних осіб, через фішингові посилання на Інтернет сторінки з оголошенням про отримання допомоги від держави;</w:t>
      </w:r>
    </w:p>
    <w:p w:rsidR="0054673A" w:rsidRPr="0054673A" w:rsidRDefault="0054673A" w:rsidP="0011096A">
      <w:pPr>
        <w:numPr>
          <w:ilvl w:val="0"/>
          <w:numId w:val="21"/>
        </w:numPr>
        <w:tabs>
          <w:tab w:val="left" w:pos="360"/>
          <w:tab w:val="left" w:pos="993"/>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використання онлайн-сервісу з розміщення, пошуку та короткострокової оренди житла;</w:t>
      </w:r>
    </w:p>
    <w:p w:rsidR="0054673A" w:rsidRPr="0054673A" w:rsidRDefault="0054673A" w:rsidP="0011096A">
      <w:pPr>
        <w:numPr>
          <w:ilvl w:val="0"/>
          <w:numId w:val="21"/>
        </w:numPr>
        <w:tabs>
          <w:tab w:val="left" w:pos="360"/>
          <w:tab w:val="left" w:pos="993"/>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зламування та використання чужих акаунтів в соціальній мережі «Instagram» під приводом збору фінансової допомоги, у тому числі на лікування;</w:t>
      </w:r>
    </w:p>
    <w:p w:rsidR="0054673A" w:rsidRPr="0054673A" w:rsidRDefault="0054673A" w:rsidP="0011096A">
      <w:pPr>
        <w:numPr>
          <w:ilvl w:val="0"/>
          <w:numId w:val="21"/>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використання підроблених документів, у тому числі судових органів, для здійснення платежів банками в примусовому порядку;</w:t>
      </w:r>
    </w:p>
    <w:p w:rsidR="0054673A" w:rsidRPr="0054673A" w:rsidRDefault="0054673A" w:rsidP="0011096A">
      <w:pPr>
        <w:numPr>
          <w:ilvl w:val="0"/>
          <w:numId w:val="21"/>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купівлі/продажу товарів і послуг через мережу Інтернет, у тому числі з використанням платформи онлайн-оголошень «OLX».</w:t>
      </w:r>
    </w:p>
    <w:p w:rsidR="0054673A" w:rsidRPr="0054673A" w:rsidRDefault="0054673A" w:rsidP="0054673A">
      <w:pPr>
        <w:tabs>
          <w:tab w:val="left" w:pos="360"/>
          <w:tab w:val="left" w:pos="993"/>
          <w:tab w:val="left" w:pos="1134"/>
        </w:tabs>
        <w:spacing w:after="120" w:line="240" w:lineRule="auto"/>
        <w:ind w:firstLine="709"/>
        <w:jc w:val="both"/>
        <w:rPr>
          <w:rFonts w:ascii="Times New Roman" w:hAnsi="Times New Roman" w:cs="Times New Roman"/>
          <w:sz w:val="28"/>
          <w:szCs w:val="28"/>
        </w:rPr>
      </w:pPr>
      <w:r w:rsidRPr="0054673A">
        <w:rPr>
          <w:rFonts w:ascii="Times New Roman" w:hAnsi="Times New Roman" w:cs="Times New Roman"/>
          <w:sz w:val="28"/>
          <w:szCs w:val="28"/>
        </w:rPr>
        <w:t>Інструменти, які використовувалися:</w:t>
      </w:r>
    </w:p>
    <w:p w:rsidR="0054673A" w:rsidRPr="0054673A" w:rsidRDefault="0054673A" w:rsidP="0011096A">
      <w:pPr>
        <w:numPr>
          <w:ilvl w:val="0"/>
          <w:numId w:val="22"/>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товари та послуги;</w:t>
      </w:r>
    </w:p>
    <w:p w:rsidR="0054673A" w:rsidRPr="0054673A" w:rsidRDefault="0054673A" w:rsidP="0011096A">
      <w:pPr>
        <w:numPr>
          <w:ilvl w:val="0"/>
          <w:numId w:val="22"/>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схемні транзитні розрахунки;</w:t>
      </w:r>
    </w:p>
    <w:p w:rsidR="0054673A" w:rsidRPr="0054673A" w:rsidRDefault="0054673A" w:rsidP="0011096A">
      <w:pPr>
        <w:numPr>
          <w:ilvl w:val="0"/>
          <w:numId w:val="22"/>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міжнародні перекази;</w:t>
      </w:r>
    </w:p>
    <w:p w:rsidR="0054673A" w:rsidRPr="0054673A" w:rsidRDefault="0054673A" w:rsidP="0011096A">
      <w:pPr>
        <w:numPr>
          <w:ilvl w:val="0"/>
          <w:numId w:val="22"/>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благодійна/гуманітарна та фінансова допомога;</w:t>
      </w:r>
    </w:p>
    <w:p w:rsidR="0054673A" w:rsidRPr="0054673A" w:rsidRDefault="0054673A" w:rsidP="0011096A">
      <w:pPr>
        <w:numPr>
          <w:ilvl w:val="0"/>
          <w:numId w:val="22"/>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депозити;</w:t>
      </w:r>
    </w:p>
    <w:p w:rsidR="0054673A" w:rsidRPr="0054673A" w:rsidRDefault="0054673A" w:rsidP="0011096A">
      <w:pPr>
        <w:numPr>
          <w:ilvl w:val="0"/>
          <w:numId w:val="22"/>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криптовалюта;</w:t>
      </w:r>
    </w:p>
    <w:p w:rsidR="0054673A" w:rsidRPr="0054673A" w:rsidRDefault="0054673A" w:rsidP="0011096A">
      <w:pPr>
        <w:numPr>
          <w:ilvl w:val="0"/>
          <w:numId w:val="22"/>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готівка;</w:t>
      </w:r>
    </w:p>
    <w:p w:rsidR="0054673A" w:rsidRPr="0054673A" w:rsidRDefault="0054673A" w:rsidP="0011096A">
      <w:pPr>
        <w:numPr>
          <w:ilvl w:val="0"/>
          <w:numId w:val="22"/>
        </w:numPr>
        <w:tabs>
          <w:tab w:val="left" w:pos="360"/>
          <w:tab w:val="left" w:pos="993"/>
          <w:tab w:val="left" w:pos="1134"/>
        </w:tabs>
        <w:spacing w:after="120" w:line="240" w:lineRule="auto"/>
        <w:ind w:left="0" w:firstLine="709"/>
        <w:jc w:val="both"/>
        <w:rPr>
          <w:rFonts w:ascii="Times New Roman" w:hAnsi="Times New Roman" w:cs="Times New Roman"/>
          <w:sz w:val="28"/>
          <w:szCs w:val="28"/>
        </w:rPr>
      </w:pPr>
      <w:r w:rsidRPr="0054673A">
        <w:rPr>
          <w:rFonts w:ascii="Times New Roman" w:hAnsi="Times New Roman" w:cs="Times New Roman"/>
          <w:sz w:val="28"/>
          <w:szCs w:val="28"/>
        </w:rPr>
        <w:t>платіжні картки.</w:t>
      </w:r>
    </w:p>
    <w:p w:rsidR="00C445ED" w:rsidRPr="00F315C3" w:rsidRDefault="00C445ED" w:rsidP="00F315C3">
      <w:pPr>
        <w:spacing w:after="120" w:line="240" w:lineRule="auto"/>
        <w:jc w:val="center"/>
        <w:rPr>
          <w:rFonts w:ascii="Times New Roman" w:hAnsi="Times New Roman" w:cs="Times New Roman"/>
          <w:b/>
          <w:sz w:val="28"/>
          <w:szCs w:val="28"/>
        </w:rPr>
      </w:pPr>
      <w:bookmarkStart w:id="31" w:name="_Toc94718023"/>
      <w:bookmarkStart w:id="32" w:name="_Toc100674170"/>
      <w:bookmarkStart w:id="33" w:name="_Toc100910081"/>
      <w:bookmarkStart w:id="34" w:name="_Toc100910235"/>
      <w:r w:rsidRPr="00F315C3">
        <w:rPr>
          <w:rFonts w:ascii="Times New Roman" w:hAnsi="Times New Roman" w:cs="Times New Roman"/>
          <w:b/>
          <w:sz w:val="28"/>
          <w:szCs w:val="28"/>
        </w:rPr>
        <w:t>Розслідування операцій, пов’язаних з бюджетними коштами та іншими державними активами</w:t>
      </w:r>
      <w:bookmarkEnd w:id="31"/>
      <w:bookmarkEnd w:id="32"/>
      <w:bookmarkEnd w:id="33"/>
      <w:bookmarkEnd w:id="34"/>
    </w:p>
    <w:p w:rsidR="00DA33B5" w:rsidRPr="00DA33B5" w:rsidRDefault="00DA33B5" w:rsidP="00DA33B5">
      <w:pPr>
        <w:tabs>
          <w:tab w:val="left" w:pos="993"/>
        </w:tabs>
        <w:spacing w:before="120" w:after="0" w:line="240" w:lineRule="auto"/>
        <w:ind w:firstLine="709"/>
        <w:jc w:val="both"/>
        <w:rPr>
          <w:rFonts w:ascii="Times New Roman" w:hAnsi="Times New Roman" w:cs="Times New Roman"/>
          <w:sz w:val="28"/>
          <w:szCs w:val="28"/>
        </w:rPr>
      </w:pPr>
      <w:r w:rsidRPr="00DA33B5">
        <w:rPr>
          <w:rFonts w:ascii="Times New Roman" w:hAnsi="Times New Roman" w:cs="Times New Roman"/>
          <w:sz w:val="28"/>
          <w:szCs w:val="28"/>
        </w:rPr>
        <w:t>У 2022 році Держфінмоніторингом до правоохоронних органів направлено 56 матеріалів (35 узагальнених матеріалів та 21 додатковий узагальнений матеріал), щодо фактів зловживань з бюджетними активами.</w:t>
      </w:r>
    </w:p>
    <w:p w:rsidR="00DA33B5" w:rsidRPr="00DA33B5" w:rsidRDefault="00DA33B5" w:rsidP="00DA33B5">
      <w:pPr>
        <w:tabs>
          <w:tab w:val="left" w:pos="993"/>
        </w:tabs>
        <w:spacing w:before="120" w:after="0" w:line="240" w:lineRule="auto"/>
        <w:ind w:firstLine="709"/>
        <w:jc w:val="both"/>
        <w:rPr>
          <w:rFonts w:ascii="Times New Roman" w:hAnsi="Times New Roman" w:cs="Times New Roman"/>
          <w:sz w:val="28"/>
          <w:szCs w:val="28"/>
        </w:rPr>
      </w:pPr>
      <w:r w:rsidRPr="00DA33B5">
        <w:rPr>
          <w:rFonts w:ascii="Times New Roman" w:hAnsi="Times New Roman" w:cs="Times New Roman"/>
          <w:sz w:val="28"/>
          <w:szCs w:val="28"/>
        </w:rPr>
        <w:t>У вказаних матеріалах сума фінансових операцій, які можуть бути пов’язані з легалізацією коштів, та із вчиненням кримінального правопорушення, становить 2,6 млрд гривень.</w:t>
      </w:r>
    </w:p>
    <w:p w:rsidR="00DA33B5" w:rsidRPr="00DA33B5" w:rsidRDefault="00DA33B5" w:rsidP="00DA33B5">
      <w:pPr>
        <w:tabs>
          <w:tab w:val="left" w:pos="993"/>
        </w:tabs>
        <w:spacing w:before="120" w:after="0" w:line="240" w:lineRule="auto"/>
        <w:ind w:firstLine="709"/>
        <w:jc w:val="both"/>
        <w:rPr>
          <w:rFonts w:ascii="Times New Roman" w:hAnsi="Times New Roman" w:cs="Times New Roman"/>
          <w:sz w:val="28"/>
          <w:szCs w:val="28"/>
        </w:rPr>
      </w:pPr>
      <w:r w:rsidRPr="00DA33B5">
        <w:rPr>
          <w:rFonts w:ascii="Times New Roman" w:hAnsi="Times New Roman" w:cs="Times New Roman"/>
          <w:sz w:val="28"/>
          <w:szCs w:val="28"/>
        </w:rPr>
        <w:t>Сума залучених державних коштів склала 16,0 млрд гривень.</w:t>
      </w:r>
    </w:p>
    <w:p w:rsidR="00DA33B5" w:rsidRPr="00DA33B5" w:rsidRDefault="00DA33B5" w:rsidP="00DA33B5">
      <w:pPr>
        <w:tabs>
          <w:tab w:val="left" w:pos="993"/>
        </w:tabs>
        <w:spacing w:before="120" w:after="0" w:line="240" w:lineRule="auto"/>
        <w:ind w:firstLine="709"/>
        <w:jc w:val="both"/>
        <w:rPr>
          <w:rFonts w:ascii="Times New Roman" w:hAnsi="Times New Roman" w:cs="Times New Roman"/>
          <w:sz w:val="28"/>
          <w:szCs w:val="28"/>
        </w:rPr>
      </w:pPr>
      <w:r w:rsidRPr="00DA33B5">
        <w:rPr>
          <w:rFonts w:ascii="Times New Roman" w:hAnsi="Times New Roman" w:cs="Times New Roman"/>
          <w:sz w:val="28"/>
          <w:szCs w:val="28"/>
        </w:rPr>
        <w:t>Передані матеріали пов’язані із розкраданням бюджетних активів шляхом:</w:t>
      </w:r>
    </w:p>
    <w:p w:rsidR="00DA33B5" w:rsidRPr="00DA33B5" w:rsidRDefault="00DA33B5" w:rsidP="0011096A">
      <w:pPr>
        <w:numPr>
          <w:ilvl w:val="0"/>
          <w:numId w:val="23"/>
        </w:numPr>
        <w:tabs>
          <w:tab w:val="left" w:pos="993"/>
        </w:tabs>
        <w:spacing w:before="120" w:after="0" w:line="240" w:lineRule="auto"/>
        <w:ind w:left="0" w:firstLine="709"/>
        <w:jc w:val="both"/>
        <w:rPr>
          <w:rFonts w:ascii="Times New Roman" w:hAnsi="Times New Roman" w:cs="Times New Roman"/>
          <w:sz w:val="28"/>
          <w:szCs w:val="28"/>
        </w:rPr>
      </w:pPr>
      <w:r w:rsidRPr="00DA33B5">
        <w:rPr>
          <w:rFonts w:ascii="Times New Roman" w:hAnsi="Times New Roman" w:cs="Times New Roman"/>
          <w:sz w:val="28"/>
          <w:szCs w:val="28"/>
        </w:rPr>
        <w:t>протиправного відчуження та розтрати державного майна;</w:t>
      </w:r>
    </w:p>
    <w:p w:rsidR="00DA33B5" w:rsidRPr="00DA33B5" w:rsidRDefault="00DA33B5" w:rsidP="0011096A">
      <w:pPr>
        <w:numPr>
          <w:ilvl w:val="0"/>
          <w:numId w:val="23"/>
        </w:numPr>
        <w:tabs>
          <w:tab w:val="left" w:pos="993"/>
        </w:tabs>
        <w:spacing w:before="120" w:after="0" w:line="240" w:lineRule="auto"/>
        <w:ind w:left="0" w:firstLine="709"/>
        <w:jc w:val="both"/>
        <w:rPr>
          <w:rFonts w:ascii="Times New Roman" w:hAnsi="Times New Roman" w:cs="Times New Roman"/>
          <w:sz w:val="28"/>
          <w:szCs w:val="28"/>
        </w:rPr>
      </w:pPr>
      <w:r w:rsidRPr="00DA33B5">
        <w:rPr>
          <w:rFonts w:ascii="Times New Roman" w:hAnsi="Times New Roman" w:cs="Times New Roman"/>
          <w:sz w:val="28"/>
          <w:szCs w:val="28"/>
        </w:rPr>
        <w:lastRenderedPageBreak/>
        <w:t>незаконного привласнення державних активів;</w:t>
      </w:r>
    </w:p>
    <w:p w:rsidR="00DA33B5" w:rsidRPr="00DA33B5" w:rsidRDefault="00DA33B5" w:rsidP="0011096A">
      <w:pPr>
        <w:numPr>
          <w:ilvl w:val="0"/>
          <w:numId w:val="23"/>
        </w:numPr>
        <w:tabs>
          <w:tab w:val="left" w:pos="993"/>
        </w:tabs>
        <w:spacing w:before="120" w:after="0" w:line="240" w:lineRule="auto"/>
        <w:ind w:left="0" w:firstLine="709"/>
        <w:jc w:val="both"/>
        <w:rPr>
          <w:rFonts w:ascii="Times New Roman" w:hAnsi="Times New Roman" w:cs="Times New Roman"/>
          <w:sz w:val="28"/>
          <w:szCs w:val="28"/>
        </w:rPr>
      </w:pPr>
      <w:r w:rsidRPr="00DA33B5">
        <w:rPr>
          <w:rFonts w:ascii="Times New Roman" w:hAnsi="Times New Roman" w:cs="Times New Roman"/>
          <w:sz w:val="28"/>
          <w:szCs w:val="28"/>
        </w:rPr>
        <w:t>нецільового використання бюджетних коштів, шляхом їх розпорошення між рахунками ризикових, фіктивних та пов’язаних суб’єктів господарювання.</w:t>
      </w:r>
    </w:p>
    <w:p w:rsidR="00DA33B5" w:rsidRPr="00DA33B5" w:rsidRDefault="00DA33B5" w:rsidP="00DA33B5">
      <w:pPr>
        <w:tabs>
          <w:tab w:val="left" w:pos="993"/>
        </w:tabs>
        <w:spacing w:before="120" w:after="0" w:line="240" w:lineRule="auto"/>
        <w:ind w:firstLine="709"/>
        <w:jc w:val="both"/>
        <w:rPr>
          <w:rFonts w:ascii="Times New Roman" w:hAnsi="Times New Roman" w:cs="Times New Roman"/>
          <w:sz w:val="28"/>
          <w:szCs w:val="28"/>
        </w:rPr>
      </w:pPr>
      <w:r w:rsidRPr="00DA33B5">
        <w:rPr>
          <w:rFonts w:ascii="Times New Roman" w:hAnsi="Times New Roman" w:cs="Times New Roman"/>
          <w:sz w:val="28"/>
          <w:szCs w:val="28"/>
        </w:rPr>
        <w:t>Інструменти, які використовувались:</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DA33B5" w:rsidRPr="00DA33B5">
        <w:rPr>
          <w:rFonts w:ascii="Times New Roman" w:hAnsi="Times New Roman" w:cs="Times New Roman"/>
          <w:sz w:val="28"/>
          <w:szCs w:val="28"/>
        </w:rPr>
        <w:t>ідроблені документи</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ф</w:t>
      </w:r>
      <w:r w:rsidR="00DA33B5" w:rsidRPr="00DA33B5">
        <w:rPr>
          <w:rFonts w:ascii="Times New Roman" w:hAnsi="Times New Roman" w:cs="Times New Roman"/>
          <w:sz w:val="28"/>
          <w:szCs w:val="28"/>
        </w:rPr>
        <w:t>альсифікація джерел походження</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DA33B5" w:rsidRPr="00DA33B5">
        <w:rPr>
          <w:rFonts w:ascii="Times New Roman" w:hAnsi="Times New Roman" w:cs="Times New Roman"/>
          <w:sz w:val="28"/>
          <w:szCs w:val="28"/>
        </w:rPr>
        <w:t>озики та ФД</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DA33B5" w:rsidRPr="00DA33B5">
        <w:rPr>
          <w:rFonts w:ascii="Times New Roman" w:hAnsi="Times New Roman" w:cs="Times New Roman"/>
          <w:sz w:val="28"/>
          <w:szCs w:val="28"/>
        </w:rPr>
        <w:t>рихована конвертація безготівкових коштів в готівку (скрутка) через оптово-роздрібних торгівців (тютюн, харчові вироби, косметичні та господарські, алкоголь та напої, дизпаливо та бензин)</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w:t>
      </w:r>
      <w:r w:rsidR="00DA33B5" w:rsidRPr="00DA33B5">
        <w:rPr>
          <w:rFonts w:ascii="Times New Roman" w:hAnsi="Times New Roman" w:cs="Times New Roman"/>
          <w:sz w:val="28"/>
          <w:szCs w:val="28"/>
        </w:rPr>
        <w:t>аниження/завищення ціни</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DA33B5" w:rsidRPr="00DA33B5">
        <w:rPr>
          <w:rFonts w:ascii="Times New Roman" w:hAnsi="Times New Roman" w:cs="Times New Roman"/>
          <w:sz w:val="28"/>
          <w:szCs w:val="28"/>
        </w:rPr>
        <w:t>ередоплата за товари/ роботи/послуги</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w:t>
      </w:r>
      <w:r w:rsidR="00DA33B5" w:rsidRPr="00DA33B5">
        <w:rPr>
          <w:rFonts w:ascii="Times New Roman" w:hAnsi="Times New Roman" w:cs="Times New Roman"/>
          <w:sz w:val="28"/>
          <w:szCs w:val="28"/>
        </w:rPr>
        <w:t>епоставка товару</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DA33B5" w:rsidRPr="00DA33B5">
        <w:rPr>
          <w:rFonts w:ascii="Times New Roman" w:hAnsi="Times New Roman" w:cs="Times New Roman"/>
          <w:sz w:val="28"/>
          <w:szCs w:val="28"/>
        </w:rPr>
        <w:t>ослуги, вартість яких складно оцінити</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DA33B5" w:rsidRPr="00DA33B5">
        <w:rPr>
          <w:rFonts w:ascii="Times New Roman" w:hAnsi="Times New Roman" w:cs="Times New Roman"/>
          <w:sz w:val="28"/>
          <w:szCs w:val="28"/>
        </w:rPr>
        <w:t>икористання ФОП</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DA33B5" w:rsidRPr="00DA33B5">
        <w:rPr>
          <w:rFonts w:ascii="Times New Roman" w:hAnsi="Times New Roman" w:cs="Times New Roman"/>
          <w:sz w:val="28"/>
          <w:szCs w:val="28"/>
        </w:rPr>
        <w:t>икористання коштів на інші цілі ніж передбачені договором з бюджетною установою</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DA33B5" w:rsidRPr="00DA33B5">
        <w:rPr>
          <w:rFonts w:ascii="Times New Roman" w:hAnsi="Times New Roman" w:cs="Times New Roman"/>
          <w:sz w:val="28"/>
          <w:szCs w:val="28"/>
        </w:rPr>
        <w:t>ереміщення великих сум готівки через кордон</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DA33B5" w:rsidRPr="00DA33B5">
        <w:rPr>
          <w:rFonts w:ascii="Times New Roman" w:hAnsi="Times New Roman" w:cs="Times New Roman"/>
          <w:sz w:val="28"/>
          <w:szCs w:val="28"/>
        </w:rPr>
        <w:t>икористання криптоактивів</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DA33B5" w:rsidRPr="00DA33B5">
        <w:rPr>
          <w:rFonts w:ascii="Times New Roman" w:hAnsi="Times New Roman" w:cs="Times New Roman"/>
          <w:sz w:val="28"/>
          <w:szCs w:val="28"/>
        </w:rPr>
        <w:t>икористання платіжних систем, в тому числі міжнародних</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DA33B5" w:rsidRPr="00DA33B5">
        <w:rPr>
          <w:rFonts w:ascii="Times New Roman" w:hAnsi="Times New Roman" w:cs="Times New Roman"/>
          <w:sz w:val="28"/>
          <w:szCs w:val="28"/>
        </w:rPr>
        <w:t>ідміна реальних виробників товару на транзитні компанії</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DA33B5" w:rsidRPr="00DA33B5">
        <w:rPr>
          <w:rFonts w:ascii="Times New Roman" w:hAnsi="Times New Roman" w:cs="Times New Roman"/>
          <w:sz w:val="28"/>
          <w:szCs w:val="28"/>
        </w:rPr>
        <w:t>икористання підставних осіб</w:t>
      </w:r>
      <w:r>
        <w:rPr>
          <w:rFonts w:ascii="Times New Roman" w:hAnsi="Times New Roman" w:cs="Times New Roman"/>
          <w:sz w:val="28"/>
          <w:szCs w:val="28"/>
        </w:rPr>
        <w:t>;</w:t>
      </w:r>
    </w:p>
    <w:p w:rsidR="00DA33B5" w:rsidRPr="00DA33B5" w:rsidRDefault="000B47C8" w:rsidP="0011096A">
      <w:pPr>
        <w:numPr>
          <w:ilvl w:val="0"/>
          <w:numId w:val="24"/>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w:t>
      </w:r>
      <w:r w:rsidR="00DA33B5" w:rsidRPr="00DA33B5">
        <w:rPr>
          <w:rFonts w:ascii="Times New Roman" w:hAnsi="Times New Roman" w:cs="Times New Roman"/>
          <w:sz w:val="28"/>
          <w:szCs w:val="28"/>
        </w:rPr>
        <w:t>икористання співзвучних з відомими брендами назв компаній.</w:t>
      </w:r>
    </w:p>
    <w:p w:rsidR="0054673A" w:rsidRPr="0054673A" w:rsidRDefault="0054673A" w:rsidP="0054673A"/>
    <w:p w:rsidR="007C5954" w:rsidRDefault="007C5954" w:rsidP="00C445ED">
      <w:r>
        <w:br w:type="page"/>
      </w:r>
    </w:p>
    <w:p w:rsidR="00F315C3" w:rsidRDefault="00F315C3" w:rsidP="00016520">
      <w:pPr>
        <w:pStyle w:val="1"/>
        <w:spacing w:after="120"/>
        <w:jc w:val="center"/>
        <w:rPr>
          <w:rFonts w:ascii="Times New Roman" w:hAnsi="Times New Roman" w:cs="Times New Roman"/>
          <w:b/>
          <w:color w:val="auto"/>
        </w:rPr>
        <w:sectPr w:rsidR="00F315C3" w:rsidSect="00D42DE8">
          <w:type w:val="continuous"/>
          <w:pgSz w:w="11906" w:h="16838"/>
          <w:pgMar w:top="993" w:right="707" w:bottom="1134" w:left="1560" w:header="708" w:footer="708" w:gutter="0"/>
          <w:cols w:space="708"/>
          <w:titlePg/>
          <w:docGrid w:linePitch="360"/>
        </w:sectPr>
      </w:pPr>
    </w:p>
    <w:p w:rsidR="00DA33B5" w:rsidRPr="00C445ED" w:rsidRDefault="00DA33B5" w:rsidP="00016520">
      <w:pPr>
        <w:pStyle w:val="1"/>
        <w:spacing w:after="120"/>
        <w:jc w:val="center"/>
        <w:rPr>
          <w:rFonts w:ascii="Times New Roman" w:hAnsi="Times New Roman" w:cs="Times New Roman"/>
          <w:b/>
          <w:color w:val="auto"/>
        </w:rPr>
      </w:pPr>
      <w:bookmarkStart w:id="35" w:name="_Toc130302892"/>
      <w:r w:rsidRPr="00C445ED">
        <w:rPr>
          <w:rFonts w:ascii="Times New Roman" w:hAnsi="Times New Roman" w:cs="Times New Roman"/>
          <w:b/>
          <w:color w:val="auto"/>
        </w:rPr>
        <w:lastRenderedPageBreak/>
        <w:t>4. Стан досудового розслідування та судові рішення</w:t>
      </w:r>
      <w:bookmarkEnd w:id="35"/>
    </w:p>
    <w:p w:rsidR="00DA33B5" w:rsidRDefault="00C67B9B" w:rsidP="00DA33B5">
      <w:pPr>
        <w:tabs>
          <w:tab w:val="left" w:pos="1134"/>
        </w:tabs>
        <w:spacing w:after="120" w:line="240" w:lineRule="auto"/>
        <w:ind w:firstLine="709"/>
        <w:jc w:val="both"/>
        <w:rPr>
          <w:rFonts w:ascii="Times New Roman" w:hAnsi="Times New Roman" w:cs="Times New Roman"/>
          <w:sz w:val="28"/>
          <w:szCs w:val="28"/>
        </w:rPr>
      </w:pPr>
      <w:r w:rsidRPr="006C5661">
        <w:rPr>
          <w:noProof/>
          <w:lang w:eastAsia="uk-UA"/>
        </w:rPr>
        <w:drawing>
          <wp:anchor distT="0" distB="0" distL="114300" distR="114300" simplePos="0" relativeHeight="251718656" behindDoc="0" locked="0" layoutInCell="1" allowOverlap="1" wp14:anchorId="37E750FC" wp14:editId="401A9303">
            <wp:simplePos x="0" y="0"/>
            <wp:positionH relativeFrom="column">
              <wp:posOffset>-9525</wp:posOffset>
            </wp:positionH>
            <wp:positionV relativeFrom="paragraph">
              <wp:posOffset>3415665</wp:posOffset>
            </wp:positionV>
            <wp:extent cx="6143625" cy="3295650"/>
            <wp:effectExtent l="0" t="0" r="0" b="0"/>
            <wp:wrapThrough wrapText="bothSides">
              <wp:wrapPolygon edited="0">
                <wp:start x="0" y="0"/>
                <wp:lineTo x="0" y="21475"/>
                <wp:lineTo x="21500" y="21475"/>
                <wp:lineTo x="21500" y="0"/>
                <wp:lineTo x="0" y="0"/>
              </wp:wrapPolygon>
            </wp:wrapThrough>
            <wp:docPr id="451" name="Діаграма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DA33B5">
        <w:rPr>
          <w:rFonts w:ascii="Times New Roman" w:hAnsi="Times New Roman" w:cs="Times New Roman"/>
          <w:sz w:val="28"/>
          <w:szCs w:val="28"/>
        </w:rPr>
        <w:t>Держфінмоніторингом забезпечено облік та формування статистичних даних щодо переданих до правоохоронних органів узагальнених матеріалів (далі –</w:t>
      </w:r>
      <w:r w:rsidR="008E464B">
        <w:rPr>
          <w:rFonts w:ascii="Times New Roman" w:hAnsi="Times New Roman" w:cs="Times New Roman"/>
          <w:sz w:val="28"/>
          <w:szCs w:val="28"/>
        </w:rPr>
        <w:t> </w:t>
      </w:r>
      <w:r w:rsidR="00DA33B5">
        <w:rPr>
          <w:rFonts w:ascii="Times New Roman" w:hAnsi="Times New Roman" w:cs="Times New Roman"/>
          <w:sz w:val="28"/>
          <w:szCs w:val="28"/>
        </w:rPr>
        <w:t>УМ) та додаткових узагальнених матеріалів, а також прийнятих за результатами їх розгляду рішень, переданих у 2022 році та у період 2003 – 2021 років.</w:t>
      </w: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2"/>
        <w:gridCol w:w="7587"/>
      </w:tblGrid>
      <w:tr w:rsidR="00DA33B5" w:rsidTr="00E627F2">
        <w:trPr>
          <w:trHeight w:val="3391"/>
        </w:trPr>
        <w:tc>
          <w:tcPr>
            <w:tcW w:w="2052" w:type="dxa"/>
            <w:shd w:val="clear" w:color="auto" w:fill="D9E2F3" w:themeFill="accent5" w:themeFillTint="33"/>
          </w:tcPr>
          <w:p w:rsidR="00DA33B5" w:rsidRDefault="00C87C49" w:rsidP="00DA33B5">
            <w:pPr>
              <w:tabs>
                <w:tab w:val="left" w:pos="1134"/>
              </w:tabs>
              <w:spacing w:after="120"/>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717632" behindDoc="0" locked="0" layoutInCell="1" allowOverlap="1" wp14:anchorId="27CFA381" wp14:editId="63C05358">
                  <wp:simplePos x="0" y="0"/>
                  <wp:positionH relativeFrom="column">
                    <wp:posOffset>-111622</wp:posOffset>
                  </wp:positionH>
                  <wp:positionV relativeFrom="paragraph">
                    <wp:posOffset>-46604</wp:posOffset>
                  </wp:positionV>
                  <wp:extent cx="1504183" cy="1486894"/>
                  <wp:effectExtent l="0" t="0" r="1270" b="0"/>
                  <wp:wrapNone/>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clrChange>
                              <a:clrFrom>
                                <a:srgbClr val="010101">
                                  <a:alpha val="1961"/>
                                </a:srgbClr>
                              </a:clrFrom>
                              <a:clrTo>
                                <a:srgbClr val="010101">
                                  <a:alpha val="0"/>
                                </a:srgbClr>
                              </a:clrTo>
                            </a:clrChange>
                            <a:extLst>
                              <a:ext uri="{BEBA8EAE-BF5A-486C-A8C5-ECC9F3942E4B}">
                                <a14:imgProps xmlns:a14="http://schemas.microsoft.com/office/drawing/2010/main">
                                  <a14:imgLayer r:embed="rId25">
                                    <a14:imgEffect>
                                      <a14:colorTemperature colorTemp="47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504183" cy="1486894"/>
                          </a:xfrm>
                          <a:prstGeom prst="rect">
                            <a:avLst/>
                          </a:prstGeom>
                          <a:noFill/>
                        </pic:spPr>
                      </pic:pic>
                    </a:graphicData>
                  </a:graphic>
                  <wp14:sizeRelH relativeFrom="margin">
                    <wp14:pctWidth>0</wp14:pctWidth>
                  </wp14:sizeRelH>
                  <wp14:sizeRelV relativeFrom="margin">
                    <wp14:pctHeight>0</wp14:pctHeight>
                  </wp14:sizeRelV>
                </wp:anchor>
              </w:drawing>
            </w:r>
          </w:p>
          <w:p w:rsidR="00DA33B5" w:rsidRDefault="00DA33B5" w:rsidP="00DA33B5">
            <w:pPr>
              <w:tabs>
                <w:tab w:val="left" w:pos="1134"/>
              </w:tabs>
              <w:spacing w:after="120"/>
              <w:jc w:val="both"/>
              <w:rPr>
                <w:rFonts w:ascii="Times New Roman" w:hAnsi="Times New Roman" w:cs="Times New Roman"/>
                <w:sz w:val="28"/>
                <w:szCs w:val="28"/>
              </w:rPr>
            </w:pPr>
          </w:p>
          <w:p w:rsidR="00DA33B5" w:rsidRDefault="00DA33B5" w:rsidP="00DA33B5">
            <w:pPr>
              <w:tabs>
                <w:tab w:val="left" w:pos="1134"/>
              </w:tabs>
              <w:spacing w:after="120"/>
              <w:jc w:val="both"/>
              <w:rPr>
                <w:rFonts w:ascii="Times New Roman" w:hAnsi="Times New Roman" w:cs="Times New Roman"/>
                <w:sz w:val="28"/>
                <w:szCs w:val="28"/>
              </w:rPr>
            </w:pPr>
          </w:p>
          <w:p w:rsidR="00DA33B5" w:rsidRDefault="00DA33B5" w:rsidP="00DA33B5">
            <w:pPr>
              <w:tabs>
                <w:tab w:val="left" w:pos="1134"/>
              </w:tabs>
              <w:spacing w:after="120"/>
              <w:jc w:val="both"/>
              <w:rPr>
                <w:rFonts w:ascii="Times New Roman" w:hAnsi="Times New Roman" w:cs="Times New Roman"/>
                <w:sz w:val="28"/>
                <w:szCs w:val="28"/>
              </w:rPr>
            </w:pPr>
          </w:p>
        </w:tc>
        <w:tc>
          <w:tcPr>
            <w:tcW w:w="7587" w:type="dxa"/>
            <w:shd w:val="clear" w:color="auto" w:fill="FFF2CC" w:themeFill="accent4" w:themeFillTint="33"/>
          </w:tcPr>
          <w:p w:rsidR="00DA33B5" w:rsidRPr="00C5238C" w:rsidRDefault="00DA33B5" w:rsidP="00DA33B5">
            <w:pPr>
              <w:tabs>
                <w:tab w:val="left" w:pos="178"/>
              </w:tabs>
              <w:spacing w:after="120"/>
              <w:jc w:val="both"/>
              <w:rPr>
                <w:rFonts w:ascii="Times New Roman" w:hAnsi="Times New Roman" w:cs="Times New Roman"/>
                <w:sz w:val="24"/>
                <w:szCs w:val="24"/>
              </w:rPr>
            </w:pPr>
            <w:r w:rsidRPr="00C5238C">
              <w:rPr>
                <w:rFonts w:ascii="Times New Roman" w:hAnsi="Times New Roman" w:cs="Times New Roman"/>
                <w:sz w:val="24"/>
                <w:szCs w:val="24"/>
              </w:rPr>
              <w:t>За 2022 рік до Держфінмоніторингу від правоохоронних органів надійшла інформація щодо результатів розгляду 401 узагальненого матеріалу (з урахуванням узагальнених матеріалів</w:t>
            </w:r>
            <w:r w:rsidRPr="0037509F">
              <w:rPr>
                <w:rFonts w:ascii="Times New Roman" w:hAnsi="Times New Roman" w:cs="Times New Roman"/>
                <w:sz w:val="24"/>
                <w:szCs w:val="24"/>
              </w:rPr>
              <w:t>, направлених у минулих роках), за якими правоохоронними органами прийнято такі процесуальні рішення</w:t>
            </w:r>
            <w:r w:rsidR="000F3E25">
              <w:rPr>
                <w:rFonts w:ascii="Times New Roman" w:hAnsi="Times New Roman" w:cs="Times New Roman"/>
                <w:sz w:val="24"/>
                <w:szCs w:val="24"/>
              </w:rPr>
              <w:t xml:space="preserve"> (рис</w:t>
            </w:r>
            <w:r w:rsidR="00F0625D">
              <w:rPr>
                <w:rFonts w:ascii="Times New Roman" w:hAnsi="Times New Roman" w:cs="Times New Roman"/>
                <w:sz w:val="24"/>
                <w:szCs w:val="24"/>
              </w:rPr>
              <w:t>у</w:t>
            </w:r>
            <w:r w:rsidR="00E05EBD">
              <w:rPr>
                <w:rFonts w:ascii="Times New Roman" w:hAnsi="Times New Roman" w:cs="Times New Roman"/>
                <w:sz w:val="24"/>
                <w:szCs w:val="24"/>
              </w:rPr>
              <w:t>н</w:t>
            </w:r>
            <w:r w:rsidR="00F0625D">
              <w:rPr>
                <w:rFonts w:ascii="Times New Roman" w:hAnsi="Times New Roman" w:cs="Times New Roman"/>
                <w:sz w:val="24"/>
                <w:szCs w:val="24"/>
              </w:rPr>
              <w:t>ок</w:t>
            </w:r>
            <w:r w:rsidR="000F3E25">
              <w:rPr>
                <w:rFonts w:ascii="Times New Roman" w:hAnsi="Times New Roman" w:cs="Times New Roman"/>
                <w:sz w:val="24"/>
                <w:szCs w:val="24"/>
              </w:rPr>
              <w:t xml:space="preserve"> 4.1)</w:t>
            </w:r>
            <w:r w:rsidRPr="0037509F">
              <w:rPr>
                <w:rFonts w:ascii="Times New Roman" w:hAnsi="Times New Roman" w:cs="Times New Roman"/>
                <w:sz w:val="24"/>
                <w:szCs w:val="24"/>
              </w:rPr>
              <w:t>.</w:t>
            </w:r>
          </w:p>
          <w:p w:rsidR="00DA33B5" w:rsidRPr="0037509F" w:rsidRDefault="00DA33B5" w:rsidP="00D87F2E">
            <w:pPr>
              <w:pStyle w:val="a9"/>
              <w:numPr>
                <w:ilvl w:val="0"/>
                <w:numId w:val="3"/>
              </w:numPr>
              <w:tabs>
                <w:tab w:val="left" w:pos="178"/>
                <w:tab w:val="left" w:pos="993"/>
              </w:tabs>
              <w:spacing w:after="120" w:line="240" w:lineRule="auto"/>
              <w:ind w:left="0" w:firstLine="0"/>
              <w:jc w:val="both"/>
              <w:rPr>
                <w:rFonts w:ascii="Times New Roman" w:hAnsi="Times New Roman" w:cs="Times New Roman"/>
                <w:sz w:val="24"/>
                <w:szCs w:val="24"/>
              </w:rPr>
            </w:pPr>
            <w:r w:rsidRPr="0037509F">
              <w:rPr>
                <w:rFonts w:ascii="Times New Roman" w:hAnsi="Times New Roman" w:cs="Times New Roman"/>
                <w:sz w:val="24"/>
                <w:szCs w:val="24"/>
              </w:rPr>
              <w:t>кількість УМ, за якими розпочато кримінальні провадження – 66;</w:t>
            </w:r>
          </w:p>
          <w:p w:rsidR="00DA33B5" w:rsidRPr="0037509F" w:rsidRDefault="00DA33B5" w:rsidP="00D87F2E">
            <w:pPr>
              <w:pStyle w:val="a9"/>
              <w:numPr>
                <w:ilvl w:val="0"/>
                <w:numId w:val="4"/>
              </w:numPr>
              <w:tabs>
                <w:tab w:val="left" w:pos="178"/>
                <w:tab w:val="left" w:pos="993"/>
              </w:tabs>
              <w:spacing w:after="120" w:line="240" w:lineRule="auto"/>
              <w:ind w:left="0" w:firstLine="0"/>
              <w:jc w:val="both"/>
              <w:rPr>
                <w:rFonts w:ascii="Times New Roman" w:hAnsi="Times New Roman" w:cs="Times New Roman"/>
                <w:sz w:val="24"/>
                <w:szCs w:val="24"/>
              </w:rPr>
            </w:pPr>
            <w:r w:rsidRPr="0037509F">
              <w:rPr>
                <w:rFonts w:ascii="Times New Roman" w:hAnsi="Times New Roman" w:cs="Times New Roman"/>
                <w:sz w:val="24"/>
                <w:szCs w:val="24"/>
              </w:rPr>
              <w:t>кількість УМ, які приєднано до кримінальних проваджень – 294;</w:t>
            </w:r>
          </w:p>
          <w:p w:rsidR="00DA33B5" w:rsidRPr="0037509F" w:rsidRDefault="00DA33B5" w:rsidP="00D87F2E">
            <w:pPr>
              <w:pStyle w:val="a9"/>
              <w:numPr>
                <w:ilvl w:val="0"/>
                <w:numId w:val="5"/>
              </w:numPr>
              <w:tabs>
                <w:tab w:val="left" w:pos="178"/>
                <w:tab w:val="left" w:pos="993"/>
              </w:tabs>
              <w:spacing w:after="120" w:line="240" w:lineRule="auto"/>
              <w:ind w:left="0" w:firstLine="0"/>
              <w:jc w:val="both"/>
              <w:rPr>
                <w:rFonts w:ascii="Times New Roman" w:hAnsi="Times New Roman" w:cs="Times New Roman"/>
                <w:sz w:val="24"/>
                <w:szCs w:val="24"/>
              </w:rPr>
            </w:pPr>
            <w:r w:rsidRPr="0037509F">
              <w:rPr>
                <w:rFonts w:ascii="Times New Roman" w:hAnsi="Times New Roman" w:cs="Times New Roman"/>
                <w:sz w:val="24"/>
                <w:szCs w:val="24"/>
              </w:rPr>
              <w:t>кількість УМ, за якими закінчено досудове розслідування – 30;</w:t>
            </w:r>
          </w:p>
          <w:p w:rsidR="00DA33B5" w:rsidRDefault="00DA33B5" w:rsidP="003C1010">
            <w:pPr>
              <w:pStyle w:val="a9"/>
              <w:numPr>
                <w:ilvl w:val="0"/>
                <w:numId w:val="6"/>
              </w:numPr>
              <w:tabs>
                <w:tab w:val="left" w:pos="178"/>
                <w:tab w:val="left" w:pos="993"/>
              </w:tabs>
              <w:spacing w:after="120" w:line="240" w:lineRule="auto"/>
              <w:ind w:left="0" w:firstLine="0"/>
              <w:jc w:val="both"/>
              <w:rPr>
                <w:rFonts w:ascii="Times New Roman" w:hAnsi="Times New Roman" w:cs="Times New Roman"/>
                <w:sz w:val="28"/>
                <w:szCs w:val="28"/>
              </w:rPr>
            </w:pPr>
            <w:r w:rsidRPr="0037509F">
              <w:rPr>
                <w:rFonts w:ascii="Times New Roman" w:hAnsi="Times New Roman" w:cs="Times New Roman"/>
                <w:sz w:val="24"/>
                <w:szCs w:val="24"/>
              </w:rPr>
              <w:t>кількість УМ, які перевіряються в межах оперативно-розшукових (ОРС) або контррозвідувальних справ (КРС) – 11</w:t>
            </w:r>
            <w:r w:rsidR="003C1010">
              <w:rPr>
                <w:rFonts w:ascii="Times New Roman" w:hAnsi="Times New Roman" w:cs="Times New Roman"/>
                <w:sz w:val="24"/>
                <w:szCs w:val="24"/>
              </w:rPr>
              <w:t>.</w:t>
            </w:r>
          </w:p>
        </w:tc>
      </w:tr>
    </w:tbl>
    <w:p w:rsidR="002C722E" w:rsidRPr="008B5F4F" w:rsidRDefault="002C722E" w:rsidP="002C722E">
      <w:pPr>
        <w:spacing w:after="120" w:line="240" w:lineRule="auto"/>
        <w:rPr>
          <w:rFonts w:ascii="Times New Roman" w:hAnsi="Times New Roman" w:cs="Times New Roman"/>
          <w:sz w:val="24"/>
          <w:szCs w:val="24"/>
        </w:rPr>
      </w:pPr>
      <w:bookmarkStart w:id="36" w:name="_Toc2683946"/>
      <w:r w:rsidRPr="008B5F4F">
        <w:rPr>
          <w:rFonts w:ascii="Times New Roman" w:hAnsi="Times New Roman" w:cs="Times New Roman"/>
          <w:sz w:val="24"/>
          <w:szCs w:val="24"/>
        </w:rPr>
        <w:t>Рисунок 4.1</w:t>
      </w:r>
    </w:p>
    <w:p w:rsidR="00DA33B5" w:rsidRDefault="00E05EBD" w:rsidP="00E05EBD">
      <w:pPr>
        <w:spacing w:after="120" w:line="240" w:lineRule="auto"/>
        <w:ind w:firstLine="709"/>
        <w:jc w:val="both"/>
        <w:rPr>
          <w:rFonts w:ascii="Times New Roman" w:hAnsi="Times New Roman" w:cs="Times New Roman"/>
          <w:sz w:val="28"/>
          <w:szCs w:val="28"/>
        </w:rPr>
      </w:pPr>
      <w:r w:rsidRPr="00F315C3">
        <w:rPr>
          <w:rFonts w:ascii="Times New Roman" w:hAnsi="Times New Roman" w:cs="Times New Roman"/>
          <w:sz w:val="28"/>
          <w:szCs w:val="28"/>
        </w:rPr>
        <w:t xml:space="preserve">За 2022 рік до Держфінмоніторингу надійшла інформація від правоохоронних </w:t>
      </w:r>
      <w:r w:rsidR="00E627F2" w:rsidRPr="00F315C3">
        <w:rPr>
          <w:rFonts w:ascii="Times New Roman" w:hAnsi="Times New Roman" w:cs="Times New Roman"/>
          <w:sz w:val="28"/>
          <w:szCs w:val="28"/>
        </w:rPr>
        <w:t>органів про відмову у порушенні кримінальних справ (за КПК України 1960 року)</w:t>
      </w:r>
      <w:r w:rsidR="00AF51CC">
        <w:rPr>
          <w:rFonts w:ascii="Times New Roman" w:hAnsi="Times New Roman" w:cs="Times New Roman"/>
          <w:sz w:val="28"/>
          <w:szCs w:val="28"/>
        </w:rPr>
        <w:t xml:space="preserve"> </w:t>
      </w:r>
      <w:r w:rsidR="00E627F2" w:rsidRPr="00F315C3">
        <w:rPr>
          <w:rFonts w:ascii="Times New Roman" w:hAnsi="Times New Roman" w:cs="Times New Roman"/>
          <w:sz w:val="28"/>
          <w:szCs w:val="28"/>
        </w:rPr>
        <w:t>реєстрації у ЄРДР або списання до справи, за 10 узагальненими матеріалами.</w:t>
      </w:r>
    </w:p>
    <w:p w:rsidR="003C1010" w:rsidRPr="00F315C3" w:rsidRDefault="003C1010" w:rsidP="00E05EBD">
      <w:pPr>
        <w:spacing w:after="120" w:line="240" w:lineRule="auto"/>
        <w:ind w:firstLine="709"/>
        <w:jc w:val="both"/>
        <w:rPr>
          <w:rFonts w:ascii="Times New Roman" w:hAnsi="Times New Roman" w:cs="Times New Roman"/>
          <w:b/>
          <w:sz w:val="28"/>
          <w:szCs w:val="28"/>
        </w:rPr>
      </w:pPr>
    </w:p>
    <w:p w:rsidR="00DA33B5" w:rsidRPr="00F315C3" w:rsidRDefault="00DA33B5" w:rsidP="00F315C3">
      <w:pPr>
        <w:spacing w:after="120" w:line="240" w:lineRule="auto"/>
        <w:rPr>
          <w:rFonts w:ascii="Times New Roman" w:hAnsi="Times New Roman" w:cs="Times New Roman"/>
          <w:sz w:val="28"/>
          <w:szCs w:val="28"/>
        </w:rPr>
      </w:pPr>
    </w:p>
    <w:p w:rsidR="00D03AEE" w:rsidRDefault="00D03AEE" w:rsidP="00DA33B5">
      <w:pPr>
        <w:pStyle w:val="2"/>
        <w:tabs>
          <w:tab w:val="clear" w:pos="993"/>
          <w:tab w:val="left" w:pos="1134"/>
        </w:tabs>
        <w:ind w:firstLine="709"/>
        <w:jc w:val="both"/>
        <w:sectPr w:rsidR="00D03AEE" w:rsidSect="00F13B32">
          <w:type w:val="continuous"/>
          <w:pgSz w:w="11906" w:h="16838"/>
          <w:pgMar w:top="993" w:right="707" w:bottom="1134" w:left="1560" w:header="708" w:footer="708" w:gutter="0"/>
          <w:cols w:space="708"/>
          <w:docGrid w:linePitch="360"/>
        </w:sectPr>
      </w:pPr>
    </w:p>
    <w:p w:rsidR="00DA33B5" w:rsidRDefault="00DA33B5" w:rsidP="00D03AEE">
      <w:pPr>
        <w:pStyle w:val="2"/>
        <w:tabs>
          <w:tab w:val="clear" w:pos="993"/>
          <w:tab w:val="left" w:pos="1134"/>
        </w:tabs>
        <w:jc w:val="center"/>
      </w:pPr>
      <w:bookmarkStart w:id="37" w:name="_Toc130302893"/>
      <w:r>
        <w:lastRenderedPageBreak/>
        <w:t>4.1. Розпочаті кримінальні провадження</w:t>
      </w:r>
      <w:bookmarkEnd w:id="36"/>
      <w:r w:rsidR="0057753A">
        <w:rPr>
          <w:rStyle w:val="ae"/>
        </w:rPr>
        <w:footnoteReference w:customMarkFollows="1" w:id="1"/>
        <w:t>*</w:t>
      </w:r>
      <w:bookmarkEnd w:id="37"/>
    </w:p>
    <w:p w:rsidR="0057753A" w:rsidRDefault="0057753A" w:rsidP="00DA33B5">
      <w:pPr>
        <w:pStyle w:val="a9"/>
        <w:spacing w:before="120" w:after="0" w:line="240" w:lineRule="auto"/>
        <w:ind w:left="0" w:firstLine="709"/>
        <w:jc w:val="both"/>
        <w:rPr>
          <w:rFonts w:ascii="Times New Roman" w:hAnsi="Times New Roman" w:cs="Times New Roman"/>
          <w:sz w:val="28"/>
          <w:szCs w:val="28"/>
        </w:rPr>
        <w:sectPr w:rsidR="0057753A" w:rsidSect="0057753A">
          <w:footnotePr>
            <w:numFmt w:val="chicago"/>
          </w:footnotePr>
          <w:endnotePr>
            <w:numFmt w:val="chicago"/>
            <w:numRestart w:val="eachSect"/>
          </w:endnotePr>
          <w:type w:val="continuous"/>
          <w:pgSz w:w="11906" w:h="16838"/>
          <w:pgMar w:top="993" w:right="707" w:bottom="1134" w:left="1560" w:header="708" w:footer="708" w:gutter="0"/>
          <w:cols w:space="708"/>
          <w:docGrid w:linePitch="360"/>
        </w:sectPr>
      </w:pPr>
    </w:p>
    <w:p w:rsidR="00DA33B5" w:rsidRDefault="00DA33B5" w:rsidP="00DA33B5">
      <w:pPr>
        <w:pStyle w:val="a9"/>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За узагальненими даними правоохоронних органів у 2022 році за </w:t>
      </w:r>
      <w:r>
        <w:rPr>
          <w:rFonts w:ascii="Times New Roman" w:hAnsi="Times New Roman" w:cs="Times New Roman"/>
          <w:sz w:val="28"/>
          <w:szCs w:val="28"/>
        </w:rPr>
        <w:br/>
        <w:t>ст.ст.</w:t>
      </w:r>
      <w:r>
        <w:rPr>
          <w:rFonts w:ascii="Times New Roman" w:hAnsi="Times New Roman" w:cs="Times New Roman"/>
          <w:sz w:val="28"/>
          <w:szCs w:val="28"/>
          <w:lang w:val="en-US"/>
        </w:rPr>
        <w:t> </w:t>
      </w:r>
      <w:r>
        <w:rPr>
          <w:rFonts w:ascii="Times New Roman" w:hAnsi="Times New Roman" w:cs="Times New Roman"/>
          <w:sz w:val="28"/>
          <w:szCs w:val="28"/>
        </w:rPr>
        <w:t>209,</w:t>
      </w:r>
      <w:r>
        <w:rPr>
          <w:rFonts w:ascii="Times New Roman" w:hAnsi="Times New Roman" w:cs="Times New Roman"/>
          <w:sz w:val="28"/>
          <w:szCs w:val="28"/>
          <w:lang w:val="en-US"/>
        </w:rPr>
        <w:t> </w:t>
      </w:r>
      <w:r>
        <w:rPr>
          <w:rFonts w:ascii="Times New Roman" w:hAnsi="Times New Roman" w:cs="Times New Roman"/>
          <w:sz w:val="28"/>
          <w:szCs w:val="28"/>
        </w:rPr>
        <w:t>209</w:t>
      </w:r>
      <w:r>
        <w:rPr>
          <w:rFonts w:ascii="Times New Roman" w:hAnsi="Times New Roman" w:cs="Times New Roman"/>
          <w:sz w:val="28"/>
          <w:szCs w:val="28"/>
          <w:lang w:val="ru-RU"/>
        </w:rPr>
        <w:t>-1</w:t>
      </w:r>
      <w:r>
        <w:rPr>
          <w:rFonts w:ascii="Times New Roman" w:hAnsi="Times New Roman" w:cs="Times New Roman"/>
          <w:sz w:val="28"/>
          <w:szCs w:val="28"/>
          <w:vertAlign w:val="superscript"/>
          <w:lang w:val="ru-RU"/>
        </w:rPr>
        <w:t xml:space="preserve"> </w:t>
      </w:r>
      <w:r>
        <w:rPr>
          <w:rFonts w:ascii="Times New Roman" w:hAnsi="Times New Roman" w:cs="Times New Roman"/>
          <w:sz w:val="28"/>
          <w:szCs w:val="28"/>
        </w:rPr>
        <w:t xml:space="preserve">КК України розпочато 437 кримінальних проваджень </w:t>
      </w:r>
      <w:r>
        <w:rPr>
          <w:rFonts w:ascii="Times New Roman" w:hAnsi="Times New Roman" w:cs="Times New Roman"/>
          <w:sz w:val="28"/>
          <w:szCs w:val="28"/>
        </w:rPr>
        <w:br/>
        <w:t>(у 2021 р. – 395) (рис</w:t>
      </w:r>
      <w:r w:rsidR="00E05EBD">
        <w:rPr>
          <w:rFonts w:ascii="Times New Roman" w:hAnsi="Times New Roman" w:cs="Times New Roman"/>
          <w:sz w:val="28"/>
          <w:szCs w:val="28"/>
        </w:rPr>
        <w:t>унок</w:t>
      </w:r>
      <w:r>
        <w:rPr>
          <w:rFonts w:ascii="Times New Roman" w:hAnsi="Times New Roman" w:cs="Times New Roman"/>
          <w:sz w:val="28"/>
          <w:szCs w:val="28"/>
        </w:rPr>
        <w:t xml:space="preserve"> 4.2).</w:t>
      </w:r>
    </w:p>
    <w:tbl>
      <w:tblPr>
        <w:tblpPr w:leftFromText="180" w:rightFromText="180" w:vertAnchor="text" w:horzAnchor="margin" w:tblpY="459"/>
        <w:tblOverlap w:val="never"/>
        <w:tblW w:w="963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BE4D5" w:themeFill="accent2" w:themeFillTint="33"/>
        <w:tblLook w:val="04A0" w:firstRow="1" w:lastRow="0" w:firstColumn="1" w:lastColumn="0" w:noHBand="0" w:noVBand="1"/>
      </w:tblPr>
      <w:tblGrid>
        <w:gridCol w:w="2922"/>
        <w:gridCol w:w="3130"/>
        <w:gridCol w:w="3587"/>
      </w:tblGrid>
      <w:tr w:rsidR="00E05EBD" w:rsidTr="00E05EBD">
        <w:trPr>
          <w:trHeight w:val="240"/>
        </w:trPr>
        <w:tc>
          <w:tcPr>
            <w:tcW w:w="2922" w:type="dxa"/>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hideMark/>
          </w:tcPr>
          <w:p w:rsidR="00E05EBD" w:rsidRDefault="00E05EBD" w:rsidP="00E05EBD">
            <w:pPr>
              <w:tabs>
                <w:tab w:val="left" w:pos="709"/>
              </w:tabs>
              <w:spacing w:after="120"/>
              <w:jc w:val="center"/>
              <w:rPr>
                <w:rFonts w:ascii="Times New Roman" w:hAnsi="Times New Roman" w:cs="Times New Roman"/>
                <w:b/>
                <w:bCs/>
              </w:rPr>
            </w:pPr>
            <w:r>
              <w:rPr>
                <w:rFonts w:ascii="Times New Roman" w:hAnsi="Times New Roman" w:cs="Times New Roman"/>
                <w:b/>
                <w:bCs/>
              </w:rPr>
              <w:t>Назва ПО</w:t>
            </w:r>
          </w:p>
        </w:tc>
        <w:tc>
          <w:tcPr>
            <w:tcW w:w="6717" w:type="dxa"/>
            <w:gridSpan w:val="2"/>
            <w:tcBorders>
              <w:top w:val="single" w:sz="4" w:space="0" w:color="FFFFFF"/>
              <w:left w:val="single" w:sz="4" w:space="0" w:color="FFFFFF"/>
              <w:bottom w:val="single" w:sz="4" w:space="0" w:color="FFFFFF"/>
              <w:right w:val="single" w:sz="4" w:space="0" w:color="FFFFFF"/>
            </w:tcBorders>
            <w:shd w:val="clear" w:color="auto" w:fill="B4C6E7" w:themeFill="accent5" w:themeFillTint="66"/>
            <w:hideMark/>
          </w:tcPr>
          <w:p w:rsidR="00E05EBD" w:rsidRDefault="00E05EBD" w:rsidP="00E05EBD">
            <w:pPr>
              <w:tabs>
                <w:tab w:val="left" w:pos="709"/>
              </w:tabs>
              <w:spacing w:after="120"/>
              <w:jc w:val="center"/>
              <w:rPr>
                <w:rFonts w:ascii="Times New Roman" w:hAnsi="Times New Roman" w:cs="Times New Roman"/>
                <w:b/>
                <w:bCs/>
              </w:rPr>
            </w:pPr>
            <w:r>
              <w:rPr>
                <w:rFonts w:ascii="Times New Roman" w:hAnsi="Times New Roman" w:cs="Times New Roman"/>
                <w:b/>
                <w:bCs/>
              </w:rPr>
              <w:t>Кількість кримінальних проваджень</w:t>
            </w:r>
          </w:p>
        </w:tc>
      </w:tr>
      <w:tr w:rsidR="00E05EBD" w:rsidTr="00E05EBD">
        <w:trPr>
          <w:trHeight w:val="150"/>
        </w:trPr>
        <w:tc>
          <w:tcPr>
            <w:tcW w:w="0" w:type="auto"/>
            <w:vMerge/>
            <w:tcBorders>
              <w:top w:val="single" w:sz="4" w:space="0" w:color="FFFFFF"/>
              <w:left w:val="single" w:sz="4" w:space="0" w:color="FFFFFF"/>
              <w:bottom w:val="single" w:sz="4" w:space="0" w:color="FFFFFF"/>
              <w:right w:val="single" w:sz="4" w:space="0" w:color="FFFFFF"/>
            </w:tcBorders>
            <w:shd w:val="clear" w:color="auto" w:fill="FBE4D5" w:themeFill="accent2" w:themeFillTint="33"/>
            <w:vAlign w:val="center"/>
            <w:hideMark/>
          </w:tcPr>
          <w:p w:rsidR="00E05EBD" w:rsidRDefault="00E05EBD" w:rsidP="00E05EBD">
            <w:pPr>
              <w:spacing w:after="0"/>
              <w:rPr>
                <w:rFonts w:ascii="Times New Roman" w:hAnsi="Times New Roman" w:cs="Times New Roman"/>
                <w:b/>
                <w:bCs/>
              </w:rPr>
            </w:pPr>
          </w:p>
        </w:tc>
        <w:tc>
          <w:tcPr>
            <w:tcW w:w="3130" w:type="dxa"/>
            <w:tcBorders>
              <w:top w:val="single" w:sz="4" w:space="0" w:color="FFFFFF"/>
              <w:left w:val="single" w:sz="4" w:space="0" w:color="FFFFFF"/>
              <w:bottom w:val="single" w:sz="4" w:space="0" w:color="FFFFFF"/>
              <w:right w:val="single" w:sz="4" w:space="0" w:color="FFFFFF"/>
            </w:tcBorders>
            <w:shd w:val="clear" w:color="auto" w:fill="B4C6E7" w:themeFill="accent5" w:themeFillTint="66"/>
            <w:hideMark/>
          </w:tcPr>
          <w:p w:rsidR="00E05EBD" w:rsidRDefault="00E05EBD" w:rsidP="00E05EBD">
            <w:pPr>
              <w:tabs>
                <w:tab w:val="left" w:pos="709"/>
              </w:tabs>
              <w:spacing w:after="120"/>
              <w:jc w:val="center"/>
              <w:rPr>
                <w:rFonts w:ascii="Times New Roman" w:hAnsi="Times New Roman" w:cs="Times New Roman"/>
                <w:b/>
              </w:rPr>
            </w:pPr>
            <w:r>
              <w:rPr>
                <w:rFonts w:ascii="Times New Roman" w:hAnsi="Times New Roman" w:cs="Times New Roman"/>
                <w:b/>
              </w:rPr>
              <w:t>2021 рік</w:t>
            </w:r>
          </w:p>
        </w:tc>
        <w:tc>
          <w:tcPr>
            <w:tcW w:w="3587" w:type="dxa"/>
            <w:tcBorders>
              <w:top w:val="single" w:sz="4" w:space="0" w:color="FFFFFF"/>
              <w:left w:val="single" w:sz="4" w:space="0" w:color="FFFFFF"/>
              <w:bottom w:val="single" w:sz="4" w:space="0" w:color="FFFFFF"/>
              <w:right w:val="single" w:sz="4" w:space="0" w:color="FFFFFF"/>
            </w:tcBorders>
            <w:shd w:val="clear" w:color="auto" w:fill="B4C6E7" w:themeFill="accent5" w:themeFillTint="66"/>
            <w:hideMark/>
          </w:tcPr>
          <w:p w:rsidR="00E05EBD" w:rsidRDefault="00E05EBD" w:rsidP="00E05EBD">
            <w:pPr>
              <w:tabs>
                <w:tab w:val="left" w:pos="709"/>
              </w:tabs>
              <w:spacing w:after="120"/>
              <w:jc w:val="center"/>
              <w:rPr>
                <w:rFonts w:ascii="Times New Roman" w:hAnsi="Times New Roman" w:cs="Times New Roman"/>
                <w:b/>
              </w:rPr>
            </w:pPr>
            <w:r>
              <w:rPr>
                <w:rFonts w:ascii="Times New Roman" w:hAnsi="Times New Roman" w:cs="Times New Roman"/>
                <w:b/>
              </w:rPr>
              <w:t>2022 рік</w:t>
            </w:r>
          </w:p>
        </w:tc>
      </w:tr>
      <w:tr w:rsidR="00E05EBD" w:rsidTr="00E05EBD">
        <w:tc>
          <w:tcPr>
            <w:tcW w:w="2922"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tcPr>
          <w:p w:rsidR="00E05EBD" w:rsidRDefault="00E05EBD" w:rsidP="00E05EBD">
            <w:pPr>
              <w:tabs>
                <w:tab w:val="left" w:pos="709"/>
              </w:tabs>
              <w:spacing w:after="120"/>
              <w:jc w:val="center"/>
              <w:rPr>
                <w:rFonts w:ascii="Times New Roman" w:hAnsi="Times New Roman" w:cs="Times New Roman"/>
                <w:bCs/>
              </w:rPr>
            </w:pPr>
            <w:r>
              <w:rPr>
                <w:rFonts w:ascii="Times New Roman" w:hAnsi="Times New Roman" w:cs="Times New Roman"/>
                <w:bCs/>
              </w:rPr>
              <w:t>НПУ</w:t>
            </w:r>
          </w:p>
        </w:tc>
        <w:tc>
          <w:tcPr>
            <w:tcW w:w="3130"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tcPr>
          <w:p w:rsidR="00E05EBD" w:rsidRDefault="00E05EBD" w:rsidP="00E05EBD">
            <w:pPr>
              <w:tabs>
                <w:tab w:val="left" w:pos="709"/>
              </w:tabs>
              <w:spacing w:after="120"/>
              <w:jc w:val="center"/>
              <w:rPr>
                <w:rFonts w:ascii="Times New Roman" w:hAnsi="Times New Roman" w:cs="Times New Roman"/>
              </w:rPr>
            </w:pPr>
            <w:r>
              <w:rPr>
                <w:rFonts w:ascii="Times New Roman" w:hAnsi="Times New Roman" w:cs="Times New Roman"/>
              </w:rPr>
              <w:t>337</w:t>
            </w:r>
          </w:p>
        </w:tc>
        <w:tc>
          <w:tcPr>
            <w:tcW w:w="3587"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tcPr>
          <w:p w:rsidR="00E05EBD" w:rsidRDefault="00E05EBD" w:rsidP="00E05EBD">
            <w:pPr>
              <w:tabs>
                <w:tab w:val="left" w:pos="709"/>
              </w:tabs>
              <w:spacing w:after="120"/>
              <w:jc w:val="center"/>
              <w:rPr>
                <w:rFonts w:ascii="Times New Roman" w:hAnsi="Times New Roman" w:cs="Times New Roman"/>
              </w:rPr>
            </w:pPr>
            <w:r>
              <w:rPr>
                <w:rFonts w:ascii="Times New Roman" w:hAnsi="Times New Roman" w:cs="Times New Roman"/>
              </w:rPr>
              <w:t>373</w:t>
            </w:r>
          </w:p>
        </w:tc>
      </w:tr>
      <w:tr w:rsidR="00E05EBD" w:rsidTr="00E05EBD">
        <w:tc>
          <w:tcPr>
            <w:tcW w:w="2922"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E05EBD" w:rsidRDefault="00E05EBD" w:rsidP="00E05EBD">
            <w:pPr>
              <w:tabs>
                <w:tab w:val="left" w:pos="709"/>
              </w:tabs>
              <w:spacing w:after="120"/>
              <w:jc w:val="center"/>
              <w:rPr>
                <w:rFonts w:ascii="Times New Roman" w:hAnsi="Times New Roman" w:cs="Times New Roman"/>
                <w:bCs/>
              </w:rPr>
            </w:pPr>
            <w:r>
              <w:rPr>
                <w:rFonts w:ascii="Times New Roman" w:hAnsi="Times New Roman" w:cs="Times New Roman"/>
                <w:bCs/>
              </w:rPr>
              <w:t>ДБР</w:t>
            </w:r>
          </w:p>
        </w:tc>
        <w:tc>
          <w:tcPr>
            <w:tcW w:w="3130"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E05EBD" w:rsidRDefault="00E05EBD" w:rsidP="00E05EBD">
            <w:pPr>
              <w:tabs>
                <w:tab w:val="left" w:pos="709"/>
              </w:tabs>
              <w:spacing w:after="120"/>
              <w:jc w:val="center"/>
              <w:rPr>
                <w:rFonts w:ascii="Times New Roman" w:hAnsi="Times New Roman" w:cs="Times New Roman"/>
              </w:rPr>
            </w:pPr>
            <w:r>
              <w:rPr>
                <w:rFonts w:ascii="Times New Roman" w:hAnsi="Times New Roman" w:cs="Times New Roman"/>
              </w:rPr>
              <w:t>32</w:t>
            </w:r>
          </w:p>
        </w:tc>
        <w:tc>
          <w:tcPr>
            <w:tcW w:w="358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E05EBD" w:rsidRDefault="00E05EBD" w:rsidP="00E05EBD">
            <w:pPr>
              <w:tabs>
                <w:tab w:val="left" w:pos="709"/>
              </w:tabs>
              <w:spacing w:after="120"/>
              <w:jc w:val="center"/>
              <w:rPr>
                <w:rFonts w:ascii="Times New Roman" w:hAnsi="Times New Roman" w:cs="Times New Roman"/>
              </w:rPr>
            </w:pPr>
            <w:r>
              <w:rPr>
                <w:rFonts w:ascii="Times New Roman" w:hAnsi="Times New Roman" w:cs="Times New Roman"/>
              </w:rPr>
              <w:t>31</w:t>
            </w:r>
          </w:p>
        </w:tc>
      </w:tr>
      <w:tr w:rsidR="00E05EBD" w:rsidTr="00E05EBD">
        <w:tc>
          <w:tcPr>
            <w:tcW w:w="2922"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E05EBD" w:rsidRDefault="00E05EBD" w:rsidP="00E05EBD">
            <w:pPr>
              <w:tabs>
                <w:tab w:val="left" w:pos="709"/>
              </w:tabs>
              <w:spacing w:after="120"/>
              <w:jc w:val="center"/>
              <w:rPr>
                <w:rFonts w:ascii="Times New Roman" w:hAnsi="Times New Roman" w:cs="Times New Roman"/>
                <w:bCs/>
              </w:rPr>
            </w:pPr>
            <w:r>
              <w:rPr>
                <w:rFonts w:ascii="Times New Roman" w:hAnsi="Times New Roman" w:cs="Times New Roman"/>
                <w:bCs/>
              </w:rPr>
              <w:t>НАБУ</w:t>
            </w:r>
          </w:p>
        </w:tc>
        <w:tc>
          <w:tcPr>
            <w:tcW w:w="3130"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E05EBD" w:rsidRDefault="00E05EBD" w:rsidP="00E05EBD">
            <w:pPr>
              <w:tabs>
                <w:tab w:val="left" w:pos="709"/>
              </w:tabs>
              <w:spacing w:after="120"/>
              <w:jc w:val="center"/>
              <w:rPr>
                <w:rFonts w:ascii="Times New Roman" w:hAnsi="Times New Roman" w:cs="Times New Roman"/>
              </w:rPr>
            </w:pPr>
            <w:r>
              <w:rPr>
                <w:rFonts w:ascii="Times New Roman" w:hAnsi="Times New Roman" w:cs="Times New Roman"/>
              </w:rPr>
              <w:t>24</w:t>
            </w:r>
          </w:p>
        </w:tc>
        <w:tc>
          <w:tcPr>
            <w:tcW w:w="3587"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E05EBD" w:rsidRDefault="00E05EBD" w:rsidP="00E05EBD">
            <w:pPr>
              <w:tabs>
                <w:tab w:val="left" w:pos="709"/>
              </w:tabs>
              <w:spacing w:after="120"/>
              <w:jc w:val="center"/>
              <w:rPr>
                <w:rFonts w:ascii="Times New Roman" w:hAnsi="Times New Roman" w:cs="Times New Roman"/>
              </w:rPr>
            </w:pPr>
            <w:r>
              <w:rPr>
                <w:rFonts w:ascii="Times New Roman" w:hAnsi="Times New Roman" w:cs="Times New Roman"/>
              </w:rPr>
              <w:t>15</w:t>
            </w:r>
          </w:p>
        </w:tc>
      </w:tr>
      <w:tr w:rsidR="00E05EBD" w:rsidTr="00E05EBD">
        <w:tc>
          <w:tcPr>
            <w:tcW w:w="2922"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E05EBD" w:rsidRDefault="00E05EBD" w:rsidP="00E05EBD">
            <w:pPr>
              <w:tabs>
                <w:tab w:val="left" w:pos="709"/>
              </w:tabs>
              <w:spacing w:after="120"/>
              <w:jc w:val="center"/>
              <w:rPr>
                <w:rFonts w:ascii="Times New Roman" w:hAnsi="Times New Roman" w:cs="Times New Roman"/>
                <w:bCs/>
              </w:rPr>
            </w:pPr>
            <w:r>
              <w:rPr>
                <w:rFonts w:ascii="Times New Roman" w:hAnsi="Times New Roman" w:cs="Times New Roman"/>
                <w:bCs/>
              </w:rPr>
              <w:t>СБУ</w:t>
            </w:r>
          </w:p>
        </w:tc>
        <w:tc>
          <w:tcPr>
            <w:tcW w:w="3130"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E05EBD" w:rsidRDefault="00E05EBD" w:rsidP="00E05EBD">
            <w:pPr>
              <w:tabs>
                <w:tab w:val="left" w:pos="709"/>
              </w:tabs>
              <w:spacing w:after="120"/>
              <w:jc w:val="center"/>
              <w:rPr>
                <w:rFonts w:ascii="Times New Roman" w:hAnsi="Times New Roman" w:cs="Times New Roman"/>
              </w:rPr>
            </w:pPr>
            <w:r>
              <w:rPr>
                <w:rFonts w:ascii="Times New Roman" w:hAnsi="Times New Roman" w:cs="Times New Roman"/>
              </w:rPr>
              <w:t>2</w:t>
            </w:r>
          </w:p>
        </w:tc>
        <w:tc>
          <w:tcPr>
            <w:tcW w:w="358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E05EBD" w:rsidRDefault="00E05EBD" w:rsidP="00E05EBD">
            <w:pPr>
              <w:tabs>
                <w:tab w:val="left" w:pos="709"/>
              </w:tabs>
              <w:spacing w:after="120"/>
              <w:jc w:val="center"/>
              <w:rPr>
                <w:rFonts w:ascii="Times New Roman" w:hAnsi="Times New Roman" w:cs="Times New Roman"/>
              </w:rPr>
            </w:pPr>
            <w:r>
              <w:rPr>
                <w:rFonts w:ascii="Times New Roman" w:hAnsi="Times New Roman" w:cs="Times New Roman"/>
              </w:rPr>
              <w:t>1</w:t>
            </w:r>
          </w:p>
        </w:tc>
      </w:tr>
      <w:tr w:rsidR="00E05EBD" w:rsidTr="00E05EBD">
        <w:tc>
          <w:tcPr>
            <w:tcW w:w="2922"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tcPr>
          <w:p w:rsidR="00E05EBD" w:rsidRDefault="00E05EBD" w:rsidP="00E05EBD">
            <w:pPr>
              <w:tabs>
                <w:tab w:val="left" w:pos="709"/>
              </w:tabs>
              <w:spacing w:after="120"/>
              <w:jc w:val="center"/>
              <w:rPr>
                <w:rFonts w:ascii="Times New Roman" w:hAnsi="Times New Roman" w:cs="Times New Roman"/>
                <w:bCs/>
              </w:rPr>
            </w:pPr>
            <w:r>
              <w:rPr>
                <w:rFonts w:ascii="Times New Roman" w:hAnsi="Times New Roman" w:cs="Times New Roman"/>
                <w:bCs/>
              </w:rPr>
              <w:t>БЕБ</w:t>
            </w:r>
          </w:p>
        </w:tc>
        <w:tc>
          <w:tcPr>
            <w:tcW w:w="3130"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tcPr>
          <w:p w:rsidR="00E05EBD" w:rsidRDefault="00E05EBD" w:rsidP="00E05EBD">
            <w:pPr>
              <w:tabs>
                <w:tab w:val="left" w:pos="709"/>
              </w:tabs>
              <w:spacing w:after="120"/>
              <w:jc w:val="center"/>
              <w:rPr>
                <w:rFonts w:ascii="Times New Roman" w:hAnsi="Times New Roman" w:cs="Times New Roman"/>
              </w:rPr>
            </w:pPr>
            <w:r>
              <w:rPr>
                <w:rFonts w:ascii="Times New Roman" w:hAnsi="Times New Roman" w:cs="Times New Roman"/>
              </w:rPr>
              <w:t>-</w:t>
            </w:r>
          </w:p>
        </w:tc>
        <w:tc>
          <w:tcPr>
            <w:tcW w:w="3587"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tcPr>
          <w:p w:rsidR="00E05EBD" w:rsidRDefault="00E05EBD" w:rsidP="00E05EBD">
            <w:pPr>
              <w:tabs>
                <w:tab w:val="left" w:pos="709"/>
              </w:tabs>
              <w:spacing w:after="120"/>
              <w:jc w:val="center"/>
              <w:rPr>
                <w:rFonts w:ascii="Times New Roman" w:hAnsi="Times New Roman" w:cs="Times New Roman"/>
              </w:rPr>
            </w:pPr>
            <w:r>
              <w:rPr>
                <w:rFonts w:ascii="Times New Roman" w:hAnsi="Times New Roman" w:cs="Times New Roman"/>
              </w:rPr>
              <w:t>17</w:t>
            </w:r>
          </w:p>
        </w:tc>
      </w:tr>
      <w:tr w:rsidR="00E05EBD" w:rsidTr="00E05EBD">
        <w:tc>
          <w:tcPr>
            <w:tcW w:w="2922"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E05EBD" w:rsidRDefault="00E05EBD" w:rsidP="00E05EBD">
            <w:pPr>
              <w:tabs>
                <w:tab w:val="left" w:pos="709"/>
              </w:tabs>
              <w:spacing w:after="120"/>
              <w:jc w:val="center"/>
              <w:rPr>
                <w:rFonts w:ascii="Times New Roman" w:hAnsi="Times New Roman" w:cs="Times New Roman"/>
                <w:b/>
                <w:bCs/>
              </w:rPr>
            </w:pPr>
            <w:r>
              <w:rPr>
                <w:rFonts w:ascii="Times New Roman" w:hAnsi="Times New Roman" w:cs="Times New Roman"/>
                <w:b/>
                <w:bCs/>
              </w:rPr>
              <w:t>Всього</w:t>
            </w:r>
          </w:p>
        </w:tc>
        <w:tc>
          <w:tcPr>
            <w:tcW w:w="3130"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E05EBD" w:rsidRPr="00C11585" w:rsidRDefault="00E05EBD" w:rsidP="00E05EBD">
            <w:pPr>
              <w:tabs>
                <w:tab w:val="left" w:pos="709"/>
              </w:tabs>
              <w:spacing w:after="120"/>
              <w:jc w:val="center"/>
              <w:rPr>
                <w:rFonts w:ascii="Times New Roman" w:hAnsi="Times New Roman" w:cs="Times New Roman"/>
                <w:b/>
              </w:rPr>
            </w:pPr>
            <w:r>
              <w:rPr>
                <w:rFonts w:ascii="Times New Roman" w:hAnsi="Times New Roman" w:cs="Times New Roman"/>
                <w:b/>
              </w:rPr>
              <w:t>395</w:t>
            </w:r>
          </w:p>
        </w:tc>
        <w:tc>
          <w:tcPr>
            <w:tcW w:w="358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E05EBD" w:rsidRPr="00C11585" w:rsidRDefault="00E05EBD" w:rsidP="00E05EBD">
            <w:pPr>
              <w:tabs>
                <w:tab w:val="left" w:pos="709"/>
              </w:tabs>
              <w:spacing w:after="120"/>
              <w:jc w:val="center"/>
              <w:rPr>
                <w:rFonts w:ascii="Times New Roman" w:hAnsi="Times New Roman" w:cs="Times New Roman"/>
                <w:b/>
              </w:rPr>
            </w:pPr>
            <w:r>
              <w:rPr>
                <w:rFonts w:ascii="Times New Roman" w:hAnsi="Times New Roman" w:cs="Times New Roman"/>
                <w:b/>
              </w:rPr>
              <w:t>437</w:t>
            </w:r>
          </w:p>
        </w:tc>
      </w:tr>
    </w:tbl>
    <w:p w:rsidR="00DA33B5" w:rsidRDefault="00E05EBD" w:rsidP="00CE202C">
      <w:pPr>
        <w:pStyle w:val="a9"/>
        <w:tabs>
          <w:tab w:val="center" w:pos="4606"/>
          <w:tab w:val="right" w:pos="9639"/>
        </w:tabs>
        <w:spacing w:before="120" w:after="0"/>
        <w:ind w:left="-426"/>
        <w:jc w:val="center"/>
        <w:rPr>
          <w:rFonts w:ascii="Times New Roman" w:hAnsi="Times New Roman" w:cs="Times New Roman"/>
          <w:b/>
        </w:rPr>
      </w:pPr>
      <w:r w:rsidRPr="00C11585">
        <w:rPr>
          <w:noProof/>
          <w:shd w:val="clear" w:color="auto" w:fill="FFF2CC" w:themeFill="accent4" w:themeFillTint="33"/>
        </w:rPr>
        <w:drawing>
          <wp:anchor distT="0" distB="0" distL="114300" distR="114300" simplePos="0" relativeHeight="251794432" behindDoc="1" locked="0" layoutInCell="1" allowOverlap="1" wp14:anchorId="46FE5DC2" wp14:editId="275FB026">
            <wp:simplePos x="0" y="0"/>
            <wp:positionH relativeFrom="margin">
              <wp:align>right</wp:align>
            </wp:positionH>
            <wp:positionV relativeFrom="paragraph">
              <wp:posOffset>2386965</wp:posOffset>
            </wp:positionV>
            <wp:extent cx="6074410" cy="2706370"/>
            <wp:effectExtent l="0" t="0" r="2540" b="17780"/>
            <wp:wrapTight wrapText="bothSides">
              <wp:wrapPolygon edited="0">
                <wp:start x="0" y="0"/>
                <wp:lineTo x="0" y="21590"/>
                <wp:lineTo x="21541" y="21590"/>
                <wp:lineTo x="21541" y="0"/>
                <wp:lineTo x="0" y="0"/>
              </wp:wrapPolygon>
            </wp:wrapTight>
            <wp:docPr id="8" name="Діагра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00DA33B5" w:rsidRPr="003C301D">
        <w:rPr>
          <w:rFonts w:ascii="Times New Roman" w:hAnsi="Times New Roman" w:cs="Times New Roman"/>
          <w:b/>
        </w:rPr>
        <w:t>Кількість розпочатих кримінальних проваджень за ст. ст. 209, 209-1 КК України</w:t>
      </w:r>
    </w:p>
    <w:p w:rsidR="00DA33B5" w:rsidRPr="008B5F4F" w:rsidRDefault="00E05EBD" w:rsidP="00E05EBD">
      <w:pPr>
        <w:tabs>
          <w:tab w:val="left" w:pos="709"/>
        </w:tabs>
        <w:spacing w:after="0" w:line="240" w:lineRule="auto"/>
        <w:rPr>
          <w:rFonts w:ascii="Times New Roman" w:hAnsi="Times New Roman" w:cs="Times New Roman"/>
          <w:sz w:val="24"/>
          <w:szCs w:val="24"/>
        </w:rPr>
      </w:pPr>
      <w:r w:rsidRPr="008B5F4F">
        <w:rPr>
          <w:rFonts w:ascii="Times New Roman" w:hAnsi="Times New Roman" w:cs="Times New Roman"/>
          <w:sz w:val="24"/>
          <w:szCs w:val="24"/>
        </w:rPr>
        <w:t>Рисунок 4.2</w:t>
      </w:r>
      <w:r w:rsidR="00DA33B5" w:rsidRPr="008B5F4F">
        <w:rPr>
          <w:rFonts w:ascii="Times New Roman" w:hAnsi="Times New Roman" w:cs="Times New Roman"/>
          <w:sz w:val="24"/>
          <w:szCs w:val="24"/>
        </w:rPr>
        <w:t xml:space="preserve"> </w:t>
      </w:r>
    </w:p>
    <w:p w:rsidR="00DA33B5" w:rsidRDefault="00E05EBD" w:rsidP="00DA33B5">
      <w:pPr>
        <w:tabs>
          <w:tab w:val="left" w:pos="709"/>
        </w:tabs>
        <w:spacing w:before="120" w:after="120"/>
        <w:ind w:firstLine="709"/>
        <w:jc w:val="both"/>
        <w:rPr>
          <w:rFonts w:ascii="Times New Roman" w:hAnsi="Times New Roman" w:cs="Times New Roman"/>
          <w:sz w:val="28"/>
          <w:szCs w:val="28"/>
        </w:rPr>
      </w:pPr>
      <w:r>
        <w:rPr>
          <w:noProof/>
          <w:lang w:eastAsia="uk-UA"/>
        </w:rPr>
        <w:drawing>
          <wp:anchor distT="0" distB="0" distL="114300" distR="114300" simplePos="0" relativeHeight="251719680" behindDoc="1" locked="0" layoutInCell="1" allowOverlap="1" wp14:anchorId="1CF55F06" wp14:editId="0C4B2C05">
            <wp:simplePos x="0" y="0"/>
            <wp:positionH relativeFrom="margin">
              <wp:posOffset>3477895</wp:posOffset>
            </wp:positionH>
            <wp:positionV relativeFrom="paragraph">
              <wp:posOffset>74295</wp:posOffset>
            </wp:positionV>
            <wp:extent cx="2675890" cy="1971675"/>
            <wp:effectExtent l="0" t="0" r="10160" b="9525"/>
            <wp:wrapTight wrapText="bothSides">
              <wp:wrapPolygon edited="0">
                <wp:start x="0" y="0"/>
                <wp:lineTo x="0" y="21496"/>
                <wp:lineTo x="21528" y="21496"/>
                <wp:lineTo x="21528" y="0"/>
                <wp:lineTo x="0" y="0"/>
              </wp:wrapPolygon>
            </wp:wrapTight>
            <wp:docPr id="455" name="Діаграма 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DA33B5">
        <w:rPr>
          <w:rFonts w:ascii="Times New Roman" w:hAnsi="Times New Roman" w:cs="Times New Roman"/>
          <w:sz w:val="28"/>
          <w:szCs w:val="28"/>
        </w:rPr>
        <w:t>За інформацією Служби безпеки України</w:t>
      </w:r>
      <w:r w:rsidR="00DA33B5">
        <w:rPr>
          <w:rFonts w:ascii="Times New Roman" w:hAnsi="Times New Roman" w:cs="Times New Roman"/>
          <w:b/>
          <w:sz w:val="28"/>
          <w:szCs w:val="28"/>
        </w:rPr>
        <w:t xml:space="preserve"> </w:t>
      </w:r>
      <w:r w:rsidR="00DA33B5">
        <w:rPr>
          <w:rFonts w:ascii="Times New Roman" w:hAnsi="Times New Roman" w:cs="Times New Roman"/>
          <w:sz w:val="28"/>
          <w:szCs w:val="28"/>
        </w:rPr>
        <w:t>у 2022 році</w:t>
      </w:r>
      <w:r w:rsidR="00DA33B5">
        <w:rPr>
          <w:rFonts w:ascii="Times New Roman" w:hAnsi="Times New Roman" w:cs="Times New Roman"/>
          <w:b/>
          <w:sz w:val="28"/>
          <w:szCs w:val="28"/>
        </w:rPr>
        <w:t xml:space="preserve"> </w:t>
      </w:r>
      <w:r w:rsidR="00DA33B5">
        <w:rPr>
          <w:rFonts w:ascii="Times New Roman" w:hAnsi="Times New Roman" w:cs="Times New Roman"/>
          <w:sz w:val="28"/>
          <w:szCs w:val="28"/>
        </w:rPr>
        <w:t xml:space="preserve">за </w:t>
      </w:r>
      <w:r w:rsidR="00DA33B5">
        <w:rPr>
          <w:rFonts w:ascii="Times New Roman" w:hAnsi="Times New Roman" w:cs="Times New Roman"/>
          <w:sz w:val="28"/>
          <w:szCs w:val="28"/>
        </w:rPr>
        <w:br/>
        <w:t>ст. 258-5 КК України («Фінансування тероризму») розпочато 24 кримінальн</w:t>
      </w:r>
      <w:r w:rsidR="000F3E25">
        <w:rPr>
          <w:rFonts w:ascii="Times New Roman" w:hAnsi="Times New Roman" w:cs="Times New Roman"/>
          <w:sz w:val="28"/>
          <w:szCs w:val="28"/>
        </w:rPr>
        <w:t>их</w:t>
      </w:r>
      <w:r w:rsidR="00DA33B5">
        <w:rPr>
          <w:rFonts w:ascii="Times New Roman" w:hAnsi="Times New Roman" w:cs="Times New Roman"/>
          <w:sz w:val="28"/>
          <w:szCs w:val="28"/>
        </w:rPr>
        <w:t xml:space="preserve"> провадження (у 2021 р. – 61) (рис</w:t>
      </w:r>
      <w:r w:rsidR="002B135B">
        <w:rPr>
          <w:rFonts w:ascii="Times New Roman" w:hAnsi="Times New Roman" w:cs="Times New Roman"/>
          <w:sz w:val="28"/>
          <w:szCs w:val="28"/>
        </w:rPr>
        <w:t>унок</w:t>
      </w:r>
      <w:r w:rsidR="00DA33B5">
        <w:rPr>
          <w:rFonts w:ascii="Times New Roman" w:hAnsi="Times New Roman" w:cs="Times New Roman"/>
          <w:sz w:val="28"/>
          <w:szCs w:val="28"/>
        </w:rPr>
        <w:t xml:space="preserve"> 4.3). </w:t>
      </w:r>
    </w:p>
    <w:p w:rsidR="00DA33B5" w:rsidRDefault="00DA33B5" w:rsidP="00DA33B5">
      <w:pPr>
        <w:tabs>
          <w:tab w:val="left" w:pos="709"/>
        </w:tabs>
        <w:spacing w:before="120" w:after="120"/>
        <w:jc w:val="both"/>
        <w:rPr>
          <w:rFonts w:ascii="Times New Roman" w:hAnsi="Times New Roman" w:cs="Times New Roman"/>
          <w:sz w:val="28"/>
          <w:szCs w:val="28"/>
        </w:rPr>
      </w:pPr>
    </w:p>
    <w:p w:rsidR="00DA33B5" w:rsidRDefault="00DA33B5" w:rsidP="00DA33B5">
      <w:pPr>
        <w:tabs>
          <w:tab w:val="left" w:pos="709"/>
        </w:tabs>
        <w:spacing w:before="120" w:after="120"/>
        <w:jc w:val="both"/>
        <w:rPr>
          <w:rFonts w:ascii="Times New Roman" w:hAnsi="Times New Roman" w:cs="Times New Roman"/>
          <w:sz w:val="28"/>
          <w:szCs w:val="28"/>
        </w:rPr>
      </w:pPr>
    </w:p>
    <w:p w:rsidR="000F3E25" w:rsidRDefault="000F3E25" w:rsidP="000F3E25">
      <w:pPr>
        <w:tabs>
          <w:tab w:val="left" w:pos="709"/>
        </w:tabs>
        <w:spacing w:before="120" w:after="120"/>
        <w:jc w:val="both"/>
        <w:rPr>
          <w:rFonts w:ascii="Times New Roman" w:hAnsi="Times New Roman" w:cs="Times New Roman"/>
          <w:sz w:val="28"/>
          <w:szCs w:val="28"/>
        </w:rPr>
      </w:pPr>
    </w:p>
    <w:p w:rsidR="00DA33B5" w:rsidRPr="008B5F4F" w:rsidRDefault="000F3E25" w:rsidP="000F3E25">
      <w:pPr>
        <w:tabs>
          <w:tab w:val="left" w:pos="709"/>
        </w:tabs>
        <w:spacing w:before="120" w:after="120"/>
        <w:jc w:val="both"/>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E05EBD" w:rsidRPr="008B5F4F">
        <w:rPr>
          <w:rFonts w:ascii="Times New Roman" w:hAnsi="Times New Roman" w:cs="Times New Roman"/>
          <w:sz w:val="24"/>
          <w:szCs w:val="24"/>
        </w:rPr>
        <w:t xml:space="preserve">  </w:t>
      </w:r>
      <w:r w:rsidRPr="008B5F4F">
        <w:rPr>
          <w:rFonts w:ascii="Times New Roman" w:hAnsi="Times New Roman" w:cs="Times New Roman"/>
          <w:sz w:val="24"/>
          <w:szCs w:val="24"/>
        </w:rPr>
        <w:t xml:space="preserve"> </w:t>
      </w:r>
      <w:r w:rsidR="00C67B9B">
        <w:rPr>
          <w:rFonts w:ascii="Times New Roman" w:hAnsi="Times New Roman" w:cs="Times New Roman"/>
          <w:sz w:val="24"/>
          <w:szCs w:val="24"/>
        </w:rPr>
        <w:t xml:space="preserve">     </w:t>
      </w:r>
      <w:r w:rsidRPr="008B5F4F">
        <w:rPr>
          <w:rFonts w:ascii="Times New Roman" w:hAnsi="Times New Roman" w:cs="Times New Roman"/>
          <w:sz w:val="24"/>
          <w:szCs w:val="24"/>
        </w:rPr>
        <w:t xml:space="preserve">  </w:t>
      </w:r>
      <w:r w:rsidR="00DA33B5" w:rsidRPr="008B5F4F">
        <w:rPr>
          <w:rFonts w:ascii="Times New Roman" w:hAnsi="Times New Roman" w:cs="Times New Roman"/>
          <w:sz w:val="24"/>
          <w:szCs w:val="24"/>
        </w:rPr>
        <w:t>Рис</w:t>
      </w:r>
      <w:r w:rsidR="00E05EBD" w:rsidRPr="008B5F4F">
        <w:rPr>
          <w:rFonts w:ascii="Times New Roman" w:hAnsi="Times New Roman" w:cs="Times New Roman"/>
          <w:sz w:val="24"/>
          <w:szCs w:val="24"/>
        </w:rPr>
        <w:t>унок</w:t>
      </w:r>
      <w:r w:rsidR="00DA33B5" w:rsidRPr="008B5F4F">
        <w:rPr>
          <w:rFonts w:ascii="Times New Roman" w:hAnsi="Times New Roman" w:cs="Times New Roman"/>
          <w:sz w:val="24"/>
          <w:szCs w:val="24"/>
        </w:rPr>
        <w:t xml:space="preserve"> 4.3</w:t>
      </w:r>
    </w:p>
    <w:p w:rsidR="00D03AEE" w:rsidRDefault="00D03AEE" w:rsidP="00DA33B5">
      <w:pPr>
        <w:pStyle w:val="2"/>
        <w:ind w:firstLine="709"/>
        <w:jc w:val="both"/>
        <w:sectPr w:rsidR="00D03AEE" w:rsidSect="00D42DE8">
          <w:endnotePr>
            <w:numFmt w:val="chicago"/>
            <w:numRestart w:val="eachSect"/>
          </w:endnotePr>
          <w:type w:val="continuous"/>
          <w:pgSz w:w="11906" w:h="16838"/>
          <w:pgMar w:top="993" w:right="707" w:bottom="1134" w:left="1560" w:header="708" w:footer="708" w:gutter="0"/>
          <w:cols w:space="708"/>
          <w:titlePg/>
          <w:docGrid w:linePitch="360"/>
        </w:sectPr>
      </w:pPr>
      <w:bookmarkStart w:id="38" w:name="_Toc2683947"/>
    </w:p>
    <w:p w:rsidR="00D03AEE" w:rsidRDefault="00D03AEE" w:rsidP="00DA33B5">
      <w:pPr>
        <w:pStyle w:val="2"/>
        <w:ind w:firstLine="709"/>
        <w:jc w:val="both"/>
        <w:sectPr w:rsidR="00D03AEE" w:rsidSect="00D42DE8">
          <w:type w:val="continuous"/>
          <w:pgSz w:w="11906" w:h="16838"/>
          <w:pgMar w:top="993" w:right="707" w:bottom="1134" w:left="1560" w:header="708" w:footer="708" w:gutter="0"/>
          <w:cols w:space="708"/>
          <w:titlePg/>
          <w:docGrid w:linePitch="360"/>
        </w:sectPr>
      </w:pPr>
    </w:p>
    <w:p w:rsidR="00DA33B5" w:rsidRDefault="00DA33B5" w:rsidP="00D03AEE">
      <w:pPr>
        <w:pStyle w:val="2"/>
        <w:jc w:val="center"/>
        <w:rPr>
          <w:sz w:val="32"/>
          <w:szCs w:val="32"/>
        </w:rPr>
      </w:pPr>
      <w:bookmarkStart w:id="39" w:name="_Toc130302894"/>
      <w:r>
        <w:lastRenderedPageBreak/>
        <w:t>4.2. Передані на розгляд судів кримінальні провадження</w:t>
      </w:r>
      <w:bookmarkEnd w:id="38"/>
      <w:bookmarkEnd w:id="39"/>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6"/>
        <w:gridCol w:w="7293"/>
      </w:tblGrid>
      <w:tr w:rsidR="00DA33B5" w:rsidTr="00DA33B5">
        <w:tc>
          <w:tcPr>
            <w:tcW w:w="2346" w:type="dxa"/>
            <w:shd w:val="clear" w:color="auto" w:fill="D9E2F3" w:themeFill="accent5" w:themeFillTint="33"/>
          </w:tcPr>
          <w:p w:rsidR="00DA33B5" w:rsidRDefault="00F96046" w:rsidP="00DA33B5">
            <w:pPr>
              <w:spacing w:after="120"/>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721728" behindDoc="0" locked="0" layoutInCell="1" allowOverlap="1" wp14:anchorId="3AE47031" wp14:editId="68B0E05D">
                  <wp:simplePos x="0" y="0"/>
                  <wp:positionH relativeFrom="column">
                    <wp:posOffset>117448</wp:posOffset>
                  </wp:positionH>
                  <wp:positionV relativeFrom="paragraph">
                    <wp:posOffset>69602</wp:posOffset>
                  </wp:positionV>
                  <wp:extent cx="1026160" cy="960755"/>
                  <wp:effectExtent l="0" t="0" r="2540" b="0"/>
                  <wp:wrapThrough wrapText="bothSides">
                    <wp:wrapPolygon edited="0">
                      <wp:start x="4010" y="0"/>
                      <wp:lineTo x="2807" y="13705"/>
                      <wp:lineTo x="0" y="19701"/>
                      <wp:lineTo x="401" y="20986"/>
                      <wp:lineTo x="3609" y="20986"/>
                      <wp:lineTo x="4010" y="20558"/>
                      <wp:lineTo x="20851" y="16703"/>
                      <wp:lineTo x="21252" y="13705"/>
                      <wp:lineTo x="19248" y="13705"/>
                      <wp:lineTo x="18847" y="3426"/>
                      <wp:lineTo x="15639" y="0"/>
                      <wp:lineTo x="4010" y="0"/>
                    </wp:wrapPolygon>
                  </wp:wrapThrough>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26160" cy="960755"/>
                          </a:xfrm>
                          <a:prstGeom prst="rect">
                            <a:avLst/>
                          </a:prstGeom>
                          <a:noFill/>
                        </pic:spPr>
                      </pic:pic>
                    </a:graphicData>
                  </a:graphic>
                  <wp14:sizeRelH relativeFrom="margin">
                    <wp14:pctWidth>0</wp14:pctWidth>
                  </wp14:sizeRelH>
                  <wp14:sizeRelV relativeFrom="margin">
                    <wp14:pctHeight>0</wp14:pctHeight>
                  </wp14:sizeRelV>
                </wp:anchor>
              </w:drawing>
            </w:r>
          </w:p>
        </w:tc>
        <w:tc>
          <w:tcPr>
            <w:tcW w:w="7293" w:type="dxa"/>
            <w:shd w:val="clear" w:color="auto" w:fill="FFF2CC" w:themeFill="accent4" w:themeFillTint="33"/>
          </w:tcPr>
          <w:p w:rsidR="00DA33B5" w:rsidRPr="00D304A8" w:rsidRDefault="00DA33B5" w:rsidP="00F96046">
            <w:pPr>
              <w:spacing w:before="120" w:after="120"/>
              <w:jc w:val="both"/>
              <w:rPr>
                <w:rFonts w:ascii="Times New Roman" w:hAnsi="Times New Roman" w:cs="Times New Roman"/>
                <w:sz w:val="24"/>
                <w:szCs w:val="24"/>
              </w:rPr>
            </w:pPr>
            <w:r w:rsidRPr="00D304A8">
              <w:rPr>
                <w:rFonts w:ascii="Times New Roman" w:hAnsi="Times New Roman" w:cs="Times New Roman"/>
                <w:sz w:val="24"/>
                <w:szCs w:val="24"/>
              </w:rPr>
              <w:t xml:space="preserve">У 2022 році Держфінмоніторингом від правоохоронних органів отримано інформацію щодо 9 узагальнених матеріалів, за якими досудове розслідування закінчено та направлено обвинувальний акт/клопотання до суду. Загальна вартість арештованого майна (коштів) – </w:t>
            </w:r>
            <w:r w:rsidRPr="001731AA">
              <w:rPr>
                <w:rFonts w:ascii="Times New Roman" w:hAnsi="Times New Roman" w:cs="Times New Roman"/>
                <w:sz w:val="24"/>
                <w:szCs w:val="24"/>
              </w:rPr>
              <w:t>5,1 млрд гривень.</w:t>
            </w:r>
          </w:p>
        </w:tc>
      </w:tr>
    </w:tbl>
    <w:p w:rsidR="00DA33B5" w:rsidRPr="00781A11" w:rsidRDefault="00DA33B5" w:rsidP="00DA33B5">
      <w:pPr>
        <w:spacing w:after="120" w:line="240" w:lineRule="auto"/>
        <w:ind w:firstLine="709"/>
        <w:jc w:val="both"/>
        <w:rPr>
          <w:rFonts w:ascii="Times New Roman" w:hAnsi="Times New Roman" w:cs="Times New Roman"/>
          <w:sz w:val="16"/>
          <w:szCs w:val="16"/>
        </w:rPr>
      </w:pPr>
    </w:p>
    <w:p w:rsidR="00DA33B5" w:rsidRPr="001860DB" w:rsidRDefault="00DA33B5" w:rsidP="005D2E95">
      <w:pPr>
        <w:tabs>
          <w:tab w:val="left" w:pos="0"/>
        </w:tabs>
        <w:spacing w:after="120"/>
        <w:ind w:firstLine="709"/>
        <w:jc w:val="center"/>
        <w:rPr>
          <w:rFonts w:ascii="Times New Roman" w:eastAsia="Calibri" w:hAnsi="Times New Roman" w:cs="Times New Roman"/>
          <w:b/>
        </w:rPr>
      </w:pPr>
      <w:r w:rsidRPr="001860DB">
        <w:rPr>
          <w:rFonts w:ascii="Times New Roman" w:eastAsia="Calibri" w:hAnsi="Times New Roman" w:cs="Times New Roman"/>
          <w:b/>
        </w:rPr>
        <w:t xml:space="preserve">Інформація щодо руху кримінальних проваджень за </w:t>
      </w:r>
      <w:r w:rsidRPr="001860DB">
        <w:rPr>
          <w:rFonts w:ascii="Times New Roman" w:eastAsia="Calibri" w:hAnsi="Times New Roman" w:cs="Times New Roman"/>
          <w:b/>
        </w:rPr>
        <w:br/>
        <w:t>ст. ст. 209, 209-1 КК України</w:t>
      </w:r>
      <w:r w:rsidR="00763AF1" w:rsidRPr="005D2E95">
        <w:rPr>
          <w:rStyle w:val="ae"/>
          <w:rFonts w:ascii="Times New Roman" w:eastAsia="Calibri" w:hAnsi="Times New Roman" w:cs="Times New Roman"/>
          <w:b/>
          <w:sz w:val="32"/>
          <w:szCs w:val="32"/>
        </w:rPr>
        <w:footnoteReference w:id="2"/>
      </w:r>
    </w:p>
    <w:tbl>
      <w:tblPr>
        <w:tblW w:w="96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56"/>
        <w:gridCol w:w="1591"/>
        <w:gridCol w:w="1417"/>
        <w:gridCol w:w="1560"/>
        <w:gridCol w:w="1842"/>
        <w:gridCol w:w="2268"/>
      </w:tblGrid>
      <w:tr w:rsidR="00DA33B5" w:rsidRPr="00537BC8" w:rsidTr="00F96046">
        <w:trPr>
          <w:cantSplit/>
          <w:trHeight w:val="1806"/>
        </w:trPr>
        <w:tc>
          <w:tcPr>
            <w:tcW w:w="956" w:type="dxa"/>
            <w:tcBorders>
              <w:top w:val="single" w:sz="4" w:space="0" w:color="FFFFFF"/>
              <w:left w:val="single" w:sz="4" w:space="0" w:color="FFFFFF"/>
              <w:bottom w:val="single" w:sz="4" w:space="0" w:color="FFFFFF"/>
              <w:right w:val="nil"/>
            </w:tcBorders>
            <w:shd w:val="clear" w:color="auto" w:fill="B4C6E7" w:themeFill="accent5" w:themeFillTint="66"/>
            <w:textDirection w:val="btLr"/>
            <w:vAlign w:val="center"/>
            <w:hideMark/>
          </w:tcPr>
          <w:p w:rsidR="00DA33B5" w:rsidRPr="00537BC8" w:rsidRDefault="00DA33B5" w:rsidP="00DA33B5">
            <w:pPr>
              <w:tabs>
                <w:tab w:val="left" w:pos="426"/>
              </w:tabs>
              <w:ind w:left="113" w:right="113"/>
              <w:jc w:val="center"/>
              <w:rPr>
                <w:rFonts w:ascii="Times New Roman" w:eastAsia="Calibri" w:hAnsi="Times New Roman" w:cs="Times New Roman"/>
                <w:b/>
                <w:bCs/>
                <w:sz w:val="20"/>
                <w:szCs w:val="20"/>
              </w:rPr>
            </w:pPr>
            <w:r w:rsidRPr="00537BC8">
              <w:rPr>
                <w:rFonts w:ascii="Times New Roman" w:eastAsia="Calibri" w:hAnsi="Times New Roman" w:cs="Times New Roman"/>
                <w:b/>
                <w:bCs/>
                <w:sz w:val="20"/>
                <w:szCs w:val="20"/>
              </w:rPr>
              <w:t>Назва ПО</w:t>
            </w:r>
          </w:p>
        </w:tc>
        <w:tc>
          <w:tcPr>
            <w:tcW w:w="1591" w:type="dxa"/>
            <w:tcBorders>
              <w:top w:val="single" w:sz="4" w:space="0" w:color="FFFFFF"/>
              <w:left w:val="nil"/>
              <w:bottom w:val="single" w:sz="4" w:space="0" w:color="FFFFFF"/>
              <w:right w:val="nil"/>
            </w:tcBorders>
            <w:shd w:val="clear" w:color="auto" w:fill="B4C6E7" w:themeFill="accent5" w:themeFillTint="66"/>
            <w:textDirection w:val="btLr"/>
            <w:vAlign w:val="center"/>
            <w:hideMark/>
          </w:tcPr>
          <w:p w:rsidR="00DA33B5" w:rsidRPr="00537BC8" w:rsidRDefault="00DA33B5" w:rsidP="00DA33B5">
            <w:pPr>
              <w:tabs>
                <w:tab w:val="left" w:pos="426"/>
              </w:tabs>
              <w:spacing w:after="120"/>
              <w:ind w:left="113" w:right="113"/>
              <w:jc w:val="center"/>
              <w:rPr>
                <w:rFonts w:ascii="Times New Roman" w:eastAsia="Calibri" w:hAnsi="Times New Roman" w:cs="Times New Roman"/>
                <w:b/>
                <w:bCs/>
                <w:sz w:val="20"/>
                <w:szCs w:val="20"/>
              </w:rPr>
            </w:pPr>
            <w:r w:rsidRPr="00537BC8">
              <w:rPr>
                <w:rFonts w:ascii="Times New Roman" w:eastAsia="Calibri" w:hAnsi="Times New Roman" w:cs="Times New Roman"/>
                <w:b/>
                <w:bCs/>
                <w:sz w:val="20"/>
                <w:szCs w:val="20"/>
              </w:rPr>
              <w:t>Кількість розпочатих кримінальних проваджень</w:t>
            </w:r>
          </w:p>
        </w:tc>
        <w:tc>
          <w:tcPr>
            <w:tcW w:w="1417" w:type="dxa"/>
            <w:tcBorders>
              <w:top w:val="single" w:sz="4" w:space="0" w:color="FFFFFF"/>
              <w:left w:val="nil"/>
              <w:bottom w:val="single" w:sz="4" w:space="0" w:color="FFFFFF"/>
              <w:right w:val="nil"/>
            </w:tcBorders>
            <w:shd w:val="clear" w:color="auto" w:fill="B4C6E7" w:themeFill="accent5" w:themeFillTint="66"/>
            <w:textDirection w:val="btLr"/>
            <w:vAlign w:val="center"/>
            <w:hideMark/>
          </w:tcPr>
          <w:p w:rsidR="00DA33B5" w:rsidRPr="00537BC8" w:rsidRDefault="00DA33B5" w:rsidP="00DA33B5">
            <w:pPr>
              <w:tabs>
                <w:tab w:val="left" w:pos="426"/>
              </w:tabs>
              <w:spacing w:after="120"/>
              <w:ind w:left="113" w:right="113"/>
              <w:jc w:val="center"/>
              <w:rPr>
                <w:rFonts w:ascii="Times New Roman" w:eastAsia="Calibri" w:hAnsi="Times New Roman" w:cs="Times New Roman"/>
                <w:b/>
                <w:bCs/>
                <w:sz w:val="20"/>
                <w:szCs w:val="20"/>
              </w:rPr>
            </w:pPr>
            <w:r w:rsidRPr="00537BC8">
              <w:rPr>
                <w:rFonts w:ascii="Times New Roman" w:eastAsia="Calibri" w:hAnsi="Times New Roman" w:cs="Times New Roman"/>
                <w:b/>
                <w:bCs/>
                <w:sz w:val="20"/>
                <w:szCs w:val="20"/>
              </w:rPr>
              <w:t>Закінчено досудове розслідування</w:t>
            </w:r>
          </w:p>
        </w:tc>
        <w:tc>
          <w:tcPr>
            <w:tcW w:w="1560" w:type="dxa"/>
            <w:tcBorders>
              <w:top w:val="single" w:sz="4" w:space="0" w:color="FFFFFF"/>
              <w:left w:val="nil"/>
              <w:bottom w:val="single" w:sz="4" w:space="0" w:color="FFFFFF"/>
              <w:right w:val="nil"/>
            </w:tcBorders>
            <w:shd w:val="clear" w:color="auto" w:fill="B4C6E7" w:themeFill="accent5" w:themeFillTint="66"/>
            <w:textDirection w:val="btLr"/>
            <w:vAlign w:val="center"/>
            <w:hideMark/>
          </w:tcPr>
          <w:p w:rsidR="00DA33B5" w:rsidRPr="00537BC8" w:rsidRDefault="00DA33B5" w:rsidP="00DA33B5">
            <w:pPr>
              <w:tabs>
                <w:tab w:val="left" w:pos="426"/>
              </w:tabs>
              <w:spacing w:after="120"/>
              <w:ind w:left="113" w:right="113"/>
              <w:jc w:val="center"/>
              <w:rPr>
                <w:rFonts w:ascii="Times New Roman" w:hAnsi="Times New Roman" w:cs="Times New Roman"/>
                <w:b/>
                <w:bCs/>
                <w:sz w:val="20"/>
                <w:szCs w:val="20"/>
              </w:rPr>
            </w:pPr>
            <w:r w:rsidRPr="00537BC8">
              <w:rPr>
                <w:rFonts w:ascii="Times New Roman" w:eastAsia="Calibri" w:hAnsi="Times New Roman" w:cs="Times New Roman"/>
                <w:b/>
                <w:bCs/>
                <w:sz w:val="20"/>
                <w:szCs w:val="20"/>
              </w:rPr>
              <w:t>Направлено до суду з обвинувальним актом</w:t>
            </w:r>
          </w:p>
        </w:tc>
        <w:tc>
          <w:tcPr>
            <w:tcW w:w="1842" w:type="dxa"/>
            <w:tcBorders>
              <w:top w:val="single" w:sz="4" w:space="0" w:color="FFFFFF"/>
              <w:left w:val="nil"/>
              <w:bottom w:val="single" w:sz="4" w:space="0" w:color="FFFFFF"/>
              <w:right w:val="nil"/>
            </w:tcBorders>
            <w:shd w:val="clear" w:color="auto" w:fill="B4C6E7" w:themeFill="accent5" w:themeFillTint="66"/>
            <w:textDirection w:val="btLr"/>
            <w:vAlign w:val="center"/>
            <w:hideMark/>
          </w:tcPr>
          <w:p w:rsidR="00DA33B5" w:rsidRPr="00537BC8" w:rsidRDefault="00DA33B5" w:rsidP="00DA33B5">
            <w:pPr>
              <w:tabs>
                <w:tab w:val="left" w:pos="426"/>
              </w:tabs>
              <w:spacing w:after="120"/>
              <w:ind w:left="113" w:right="113"/>
              <w:jc w:val="center"/>
              <w:rPr>
                <w:rFonts w:ascii="Times New Roman" w:hAnsi="Times New Roman" w:cs="Times New Roman"/>
                <w:b/>
                <w:bCs/>
                <w:sz w:val="20"/>
                <w:szCs w:val="20"/>
              </w:rPr>
            </w:pPr>
            <w:r w:rsidRPr="00537BC8">
              <w:rPr>
                <w:rFonts w:ascii="Times New Roman" w:hAnsi="Times New Roman" w:cs="Times New Roman"/>
                <w:b/>
                <w:bCs/>
                <w:sz w:val="20"/>
                <w:szCs w:val="20"/>
              </w:rPr>
              <w:t>Встановлена сума легалізованих коштів та майна, тис грн</w:t>
            </w:r>
          </w:p>
        </w:tc>
        <w:tc>
          <w:tcPr>
            <w:tcW w:w="2268" w:type="dxa"/>
            <w:tcBorders>
              <w:top w:val="single" w:sz="4" w:space="0" w:color="FFFFFF"/>
              <w:left w:val="nil"/>
              <w:bottom w:val="single" w:sz="4" w:space="0" w:color="FFFFFF"/>
              <w:right w:val="nil"/>
            </w:tcBorders>
            <w:shd w:val="clear" w:color="auto" w:fill="B4C6E7" w:themeFill="accent5" w:themeFillTint="66"/>
            <w:textDirection w:val="btLr"/>
            <w:vAlign w:val="center"/>
            <w:hideMark/>
          </w:tcPr>
          <w:p w:rsidR="00DA33B5" w:rsidRPr="00537BC8" w:rsidRDefault="00DA33B5" w:rsidP="00F96046">
            <w:pPr>
              <w:tabs>
                <w:tab w:val="left" w:pos="426"/>
              </w:tabs>
              <w:spacing w:after="120"/>
              <w:ind w:left="113" w:right="113"/>
              <w:jc w:val="center"/>
              <w:rPr>
                <w:rFonts w:ascii="Times New Roman" w:hAnsi="Times New Roman" w:cs="Times New Roman"/>
                <w:b/>
                <w:bCs/>
                <w:sz w:val="20"/>
                <w:szCs w:val="20"/>
              </w:rPr>
            </w:pPr>
            <w:r w:rsidRPr="00537BC8">
              <w:rPr>
                <w:rFonts w:ascii="Times New Roman" w:eastAsia="Calibri" w:hAnsi="Times New Roman" w:cs="Times New Roman"/>
                <w:b/>
                <w:bCs/>
                <w:sz w:val="20"/>
                <w:szCs w:val="20"/>
              </w:rPr>
              <w:t>Накладено арешт на майно в результаті розслідування тис грн</w:t>
            </w:r>
          </w:p>
        </w:tc>
      </w:tr>
      <w:tr w:rsidR="00DA33B5" w:rsidRPr="00434312" w:rsidTr="00DA33B5">
        <w:trPr>
          <w:trHeight w:val="362"/>
        </w:trPr>
        <w:tc>
          <w:tcPr>
            <w:tcW w:w="956" w:type="dxa"/>
            <w:vMerge w:val="restart"/>
            <w:tcBorders>
              <w:top w:val="single" w:sz="4" w:space="0" w:color="FFFFFF"/>
              <w:left w:val="single" w:sz="4" w:space="0" w:color="FFFFFF"/>
              <w:right w:val="single" w:sz="4" w:space="0" w:color="FFFFFF"/>
            </w:tcBorders>
            <w:shd w:val="clear" w:color="auto" w:fill="B4C6E7" w:themeFill="accent5" w:themeFillTint="66"/>
            <w:vAlign w:val="center"/>
          </w:tcPr>
          <w:p w:rsidR="00DA33B5" w:rsidRPr="003E49C3" w:rsidRDefault="00DA33B5" w:rsidP="00DA33B5">
            <w:pPr>
              <w:tabs>
                <w:tab w:val="left" w:pos="426"/>
              </w:tabs>
              <w:rPr>
                <w:rFonts w:ascii="Times New Roman" w:hAnsi="Times New Roman" w:cs="Times New Roman"/>
                <w:b/>
                <w:bCs/>
                <w:sz w:val="20"/>
                <w:szCs w:val="20"/>
              </w:rPr>
            </w:pPr>
            <w:r w:rsidRPr="003E49C3">
              <w:rPr>
                <w:rFonts w:ascii="Times New Roman" w:hAnsi="Times New Roman" w:cs="Times New Roman"/>
                <w:b/>
                <w:bCs/>
                <w:sz w:val="20"/>
                <w:szCs w:val="20"/>
              </w:rPr>
              <w:t>НПУ</w:t>
            </w:r>
          </w:p>
        </w:tc>
        <w:tc>
          <w:tcPr>
            <w:tcW w:w="1591"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tcPr>
          <w:p w:rsidR="00DA33B5" w:rsidRPr="003E49C3" w:rsidRDefault="00DA33B5" w:rsidP="00DA33B5">
            <w:pPr>
              <w:tabs>
                <w:tab w:val="left" w:pos="426"/>
              </w:tabs>
              <w:spacing w:after="120"/>
              <w:jc w:val="center"/>
              <w:rPr>
                <w:rFonts w:ascii="Times New Roman" w:hAnsi="Times New Roman" w:cs="Times New Roman"/>
                <w:sz w:val="20"/>
                <w:szCs w:val="20"/>
                <w:highlight w:val="yellow"/>
              </w:rPr>
            </w:pPr>
            <w:r w:rsidRPr="00A53381">
              <w:rPr>
                <w:rFonts w:ascii="Times New Roman" w:hAnsi="Times New Roman" w:cs="Times New Roman"/>
                <w:sz w:val="20"/>
                <w:szCs w:val="20"/>
              </w:rPr>
              <w:t>337</w:t>
            </w:r>
          </w:p>
        </w:tc>
        <w:tc>
          <w:tcPr>
            <w:tcW w:w="1417"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tcPr>
          <w:p w:rsidR="00DA33B5" w:rsidRPr="003E49C3" w:rsidRDefault="00A53381" w:rsidP="00DA33B5">
            <w:pPr>
              <w:tabs>
                <w:tab w:val="left" w:pos="426"/>
              </w:tabs>
              <w:spacing w:after="120"/>
              <w:jc w:val="center"/>
              <w:rPr>
                <w:rFonts w:ascii="Times New Roman" w:eastAsia="Calibri" w:hAnsi="Times New Roman" w:cs="Times New Roman"/>
                <w:sz w:val="20"/>
                <w:szCs w:val="20"/>
                <w:highlight w:val="yellow"/>
              </w:rPr>
            </w:pPr>
            <w:r w:rsidRPr="00D04D2D">
              <w:rPr>
                <w:rFonts w:ascii="Times New Roman" w:eastAsia="Calibri" w:hAnsi="Times New Roman" w:cs="Times New Roman"/>
                <w:sz w:val="20"/>
                <w:szCs w:val="20"/>
              </w:rPr>
              <w:t>150</w:t>
            </w:r>
          </w:p>
        </w:tc>
        <w:tc>
          <w:tcPr>
            <w:tcW w:w="1560"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tcPr>
          <w:p w:rsidR="00DA33B5" w:rsidRPr="003E49C3" w:rsidRDefault="00D04D2D" w:rsidP="00DA33B5">
            <w:pPr>
              <w:tabs>
                <w:tab w:val="left" w:pos="426"/>
              </w:tabs>
              <w:spacing w:after="120"/>
              <w:jc w:val="center"/>
              <w:rPr>
                <w:rFonts w:ascii="Times New Roman" w:hAnsi="Times New Roman" w:cs="Times New Roman"/>
                <w:sz w:val="20"/>
                <w:szCs w:val="20"/>
                <w:highlight w:val="yellow"/>
              </w:rPr>
            </w:pPr>
            <w:r w:rsidRPr="00D04D2D">
              <w:rPr>
                <w:rFonts w:ascii="Times New Roman" w:hAnsi="Times New Roman" w:cs="Times New Roman"/>
                <w:sz w:val="20"/>
                <w:szCs w:val="20"/>
              </w:rPr>
              <w:t>79</w:t>
            </w:r>
          </w:p>
        </w:tc>
        <w:tc>
          <w:tcPr>
            <w:tcW w:w="1842"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tcPr>
          <w:p w:rsidR="00DA33B5" w:rsidRPr="003E49C3" w:rsidRDefault="00DA33B5" w:rsidP="00DA33B5">
            <w:pPr>
              <w:tabs>
                <w:tab w:val="left" w:pos="426"/>
              </w:tabs>
              <w:spacing w:after="120"/>
              <w:jc w:val="center"/>
              <w:rPr>
                <w:rFonts w:ascii="Times New Roman" w:hAnsi="Times New Roman" w:cs="Times New Roman"/>
                <w:sz w:val="20"/>
                <w:szCs w:val="20"/>
                <w:highlight w:val="yellow"/>
              </w:rPr>
            </w:pPr>
            <w:r w:rsidRPr="00D04D2D">
              <w:rPr>
                <w:rFonts w:ascii="Times New Roman" w:hAnsi="Times New Roman" w:cs="Times New Roman"/>
                <w:sz w:val="20"/>
                <w:szCs w:val="20"/>
              </w:rPr>
              <w:t>2 868 487</w:t>
            </w:r>
          </w:p>
        </w:tc>
        <w:tc>
          <w:tcPr>
            <w:tcW w:w="2268"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tcPr>
          <w:p w:rsidR="00DA33B5" w:rsidRPr="003E49C3" w:rsidRDefault="00DA33B5" w:rsidP="00DA33B5">
            <w:pPr>
              <w:tabs>
                <w:tab w:val="left" w:pos="426"/>
              </w:tabs>
              <w:spacing w:after="120"/>
              <w:jc w:val="center"/>
              <w:rPr>
                <w:rFonts w:ascii="Times New Roman" w:hAnsi="Times New Roman" w:cs="Times New Roman"/>
                <w:sz w:val="20"/>
                <w:szCs w:val="20"/>
                <w:highlight w:val="yellow"/>
              </w:rPr>
            </w:pPr>
            <w:r w:rsidRPr="00D04D2D">
              <w:rPr>
                <w:rFonts w:ascii="Times New Roman" w:hAnsi="Times New Roman" w:cs="Times New Roman"/>
                <w:sz w:val="20"/>
                <w:szCs w:val="20"/>
              </w:rPr>
              <w:t>3 967 699</w:t>
            </w:r>
          </w:p>
        </w:tc>
      </w:tr>
      <w:tr w:rsidR="00DA33B5" w:rsidRPr="00434312" w:rsidTr="00DA33B5">
        <w:trPr>
          <w:trHeight w:val="362"/>
        </w:trPr>
        <w:tc>
          <w:tcPr>
            <w:tcW w:w="956" w:type="dxa"/>
            <w:vMerge/>
            <w:tcBorders>
              <w:left w:val="single" w:sz="4" w:space="0" w:color="FFFFFF"/>
              <w:bottom w:val="single" w:sz="4" w:space="0" w:color="FFFFFF"/>
              <w:right w:val="single" w:sz="4" w:space="0" w:color="FFFFFF"/>
            </w:tcBorders>
            <w:shd w:val="clear" w:color="auto" w:fill="B4C6E7" w:themeFill="accent5" w:themeFillTint="66"/>
            <w:vAlign w:val="center"/>
          </w:tcPr>
          <w:p w:rsidR="00DA33B5" w:rsidRPr="003E49C3" w:rsidRDefault="00DA33B5" w:rsidP="00DA33B5">
            <w:pPr>
              <w:tabs>
                <w:tab w:val="left" w:pos="426"/>
              </w:tabs>
              <w:rPr>
                <w:rFonts w:ascii="Times New Roman" w:hAnsi="Times New Roman" w:cs="Times New Roman"/>
                <w:b/>
                <w:bCs/>
                <w:sz w:val="20"/>
                <w:szCs w:val="20"/>
              </w:rPr>
            </w:pPr>
          </w:p>
        </w:tc>
        <w:tc>
          <w:tcPr>
            <w:tcW w:w="1591"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tcPr>
          <w:p w:rsidR="00DA33B5" w:rsidRPr="003E49C3" w:rsidRDefault="003E49C3" w:rsidP="00DA33B5">
            <w:pPr>
              <w:tabs>
                <w:tab w:val="left" w:pos="426"/>
              </w:tabs>
              <w:spacing w:after="120"/>
              <w:jc w:val="center"/>
              <w:rPr>
                <w:rFonts w:ascii="Times New Roman" w:hAnsi="Times New Roman" w:cs="Times New Roman"/>
                <w:sz w:val="20"/>
                <w:szCs w:val="20"/>
                <w:highlight w:val="yellow"/>
              </w:rPr>
            </w:pPr>
            <w:r w:rsidRPr="00D04D2D">
              <w:rPr>
                <w:rFonts w:ascii="Times New Roman" w:hAnsi="Times New Roman" w:cs="Times New Roman"/>
                <w:sz w:val="20"/>
                <w:szCs w:val="20"/>
              </w:rPr>
              <w:t>373</w:t>
            </w:r>
          </w:p>
        </w:tc>
        <w:tc>
          <w:tcPr>
            <w:tcW w:w="141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tcPr>
          <w:p w:rsidR="00DA33B5" w:rsidRPr="003E49C3" w:rsidRDefault="00D04D2D" w:rsidP="00DA33B5">
            <w:pPr>
              <w:tabs>
                <w:tab w:val="left" w:pos="426"/>
              </w:tabs>
              <w:spacing w:after="120"/>
              <w:jc w:val="center"/>
              <w:rPr>
                <w:rFonts w:ascii="Times New Roman" w:eastAsia="Calibri" w:hAnsi="Times New Roman" w:cs="Times New Roman"/>
                <w:sz w:val="20"/>
                <w:szCs w:val="20"/>
                <w:highlight w:val="yellow"/>
              </w:rPr>
            </w:pPr>
            <w:r w:rsidRPr="00D04D2D">
              <w:rPr>
                <w:rFonts w:ascii="Times New Roman" w:eastAsia="Calibri" w:hAnsi="Times New Roman" w:cs="Times New Roman"/>
                <w:sz w:val="20"/>
                <w:szCs w:val="20"/>
              </w:rPr>
              <w:t>180</w:t>
            </w:r>
          </w:p>
        </w:tc>
        <w:tc>
          <w:tcPr>
            <w:tcW w:w="1560"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tcPr>
          <w:p w:rsidR="00DA33B5" w:rsidRPr="003E49C3" w:rsidRDefault="00DA33B5" w:rsidP="00D04D2D">
            <w:pPr>
              <w:tabs>
                <w:tab w:val="left" w:pos="426"/>
              </w:tabs>
              <w:spacing w:after="120"/>
              <w:jc w:val="center"/>
              <w:rPr>
                <w:rFonts w:ascii="Times New Roman" w:hAnsi="Times New Roman" w:cs="Times New Roman"/>
                <w:sz w:val="20"/>
                <w:szCs w:val="20"/>
                <w:highlight w:val="yellow"/>
              </w:rPr>
            </w:pPr>
            <w:r w:rsidRPr="00D04D2D">
              <w:rPr>
                <w:rFonts w:ascii="Times New Roman" w:hAnsi="Times New Roman" w:cs="Times New Roman"/>
                <w:sz w:val="20"/>
                <w:szCs w:val="20"/>
              </w:rPr>
              <w:t>10</w:t>
            </w:r>
            <w:r w:rsidR="00D04D2D" w:rsidRPr="00D04D2D">
              <w:rPr>
                <w:rFonts w:ascii="Times New Roman" w:hAnsi="Times New Roman" w:cs="Times New Roman"/>
                <w:sz w:val="20"/>
                <w:szCs w:val="20"/>
              </w:rPr>
              <w:t>4</w:t>
            </w:r>
          </w:p>
        </w:tc>
        <w:tc>
          <w:tcPr>
            <w:tcW w:w="1842"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tcPr>
          <w:p w:rsidR="00DA33B5" w:rsidRPr="003E49C3" w:rsidRDefault="00DA33B5" w:rsidP="00DA33B5">
            <w:pPr>
              <w:tabs>
                <w:tab w:val="left" w:pos="426"/>
              </w:tabs>
              <w:spacing w:after="120"/>
              <w:jc w:val="center"/>
              <w:rPr>
                <w:rFonts w:ascii="Times New Roman" w:hAnsi="Times New Roman" w:cs="Times New Roman"/>
                <w:sz w:val="20"/>
                <w:szCs w:val="20"/>
                <w:highlight w:val="yellow"/>
              </w:rPr>
            </w:pPr>
            <w:r w:rsidRPr="00304E77">
              <w:rPr>
                <w:rFonts w:ascii="Times New Roman" w:hAnsi="Times New Roman" w:cs="Times New Roman"/>
                <w:sz w:val="20"/>
                <w:szCs w:val="20"/>
              </w:rPr>
              <w:t>680 650</w:t>
            </w:r>
          </w:p>
        </w:tc>
        <w:tc>
          <w:tcPr>
            <w:tcW w:w="2268"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tcPr>
          <w:p w:rsidR="00DA33B5" w:rsidRPr="003E49C3" w:rsidRDefault="00DA33B5" w:rsidP="00DA33B5">
            <w:pPr>
              <w:tabs>
                <w:tab w:val="left" w:pos="426"/>
              </w:tabs>
              <w:spacing w:after="120"/>
              <w:jc w:val="center"/>
              <w:rPr>
                <w:rFonts w:ascii="Times New Roman" w:hAnsi="Times New Roman" w:cs="Times New Roman"/>
                <w:sz w:val="20"/>
                <w:szCs w:val="20"/>
                <w:highlight w:val="yellow"/>
              </w:rPr>
            </w:pPr>
            <w:r w:rsidRPr="00304E77">
              <w:rPr>
                <w:rFonts w:ascii="Times New Roman" w:hAnsi="Times New Roman" w:cs="Times New Roman"/>
                <w:sz w:val="20"/>
                <w:szCs w:val="20"/>
              </w:rPr>
              <w:t>18 341</w:t>
            </w:r>
          </w:p>
        </w:tc>
      </w:tr>
      <w:tr w:rsidR="00DA33B5" w:rsidRPr="00434312" w:rsidTr="00DA33B5">
        <w:trPr>
          <w:trHeight w:val="362"/>
        </w:trPr>
        <w:tc>
          <w:tcPr>
            <w:tcW w:w="956" w:type="dxa"/>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A33B5" w:rsidRPr="00434312" w:rsidRDefault="00DA33B5" w:rsidP="00DA33B5">
            <w:pPr>
              <w:tabs>
                <w:tab w:val="left" w:pos="426"/>
              </w:tabs>
              <w:rPr>
                <w:rFonts w:ascii="Times New Roman" w:eastAsia="Calibri" w:hAnsi="Times New Roman" w:cs="Times New Roman"/>
                <w:bCs/>
                <w:sz w:val="20"/>
                <w:szCs w:val="20"/>
              </w:rPr>
            </w:pPr>
            <w:r w:rsidRPr="00434312">
              <w:rPr>
                <w:rFonts w:ascii="Times New Roman" w:hAnsi="Times New Roman" w:cs="Times New Roman"/>
                <w:b/>
                <w:bCs/>
                <w:sz w:val="20"/>
                <w:szCs w:val="20"/>
              </w:rPr>
              <w:t>НАБУ</w:t>
            </w:r>
          </w:p>
        </w:tc>
        <w:tc>
          <w:tcPr>
            <w:tcW w:w="1591"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24</w:t>
            </w:r>
          </w:p>
        </w:tc>
        <w:tc>
          <w:tcPr>
            <w:tcW w:w="1417"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8</w:t>
            </w:r>
          </w:p>
        </w:tc>
        <w:tc>
          <w:tcPr>
            <w:tcW w:w="1560"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DA33B5" w:rsidRPr="001445CD" w:rsidRDefault="00DA33B5" w:rsidP="00DA33B5">
            <w:pPr>
              <w:tabs>
                <w:tab w:val="left" w:pos="426"/>
              </w:tabs>
              <w:spacing w:after="120"/>
              <w:jc w:val="center"/>
              <w:rPr>
                <w:rFonts w:ascii="Times New Roman" w:eastAsia="Calibri" w:hAnsi="Times New Roman" w:cs="Times New Roman"/>
                <w:sz w:val="20"/>
                <w:szCs w:val="20"/>
              </w:rPr>
            </w:pPr>
            <w:r w:rsidRPr="001445CD">
              <w:rPr>
                <w:rFonts w:ascii="Times New Roman" w:eastAsia="Calibri" w:hAnsi="Times New Roman" w:cs="Times New Roman"/>
                <w:sz w:val="20"/>
                <w:szCs w:val="20"/>
              </w:rPr>
              <w:t>8</w:t>
            </w:r>
          </w:p>
        </w:tc>
        <w:tc>
          <w:tcPr>
            <w:tcW w:w="1842"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1 042 445</w:t>
            </w:r>
          </w:p>
        </w:tc>
        <w:tc>
          <w:tcPr>
            <w:tcW w:w="2268"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1 886 577</w:t>
            </w:r>
          </w:p>
        </w:tc>
      </w:tr>
      <w:tr w:rsidR="00DA33B5" w:rsidRPr="00434312" w:rsidTr="00DA33B5">
        <w:trPr>
          <w:trHeight w:val="387"/>
        </w:trPr>
        <w:tc>
          <w:tcPr>
            <w:tcW w:w="0" w:type="auto"/>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A33B5" w:rsidRPr="00434312" w:rsidRDefault="00DA33B5" w:rsidP="00DA33B5">
            <w:pPr>
              <w:spacing w:after="0"/>
              <w:rPr>
                <w:rFonts w:ascii="Times New Roman" w:eastAsia="Calibri" w:hAnsi="Times New Roman" w:cs="Times New Roman"/>
                <w:bCs/>
                <w:sz w:val="20"/>
                <w:szCs w:val="20"/>
              </w:rPr>
            </w:pPr>
          </w:p>
        </w:tc>
        <w:tc>
          <w:tcPr>
            <w:tcW w:w="1591"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15</w:t>
            </w:r>
          </w:p>
        </w:tc>
        <w:tc>
          <w:tcPr>
            <w:tcW w:w="141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9</w:t>
            </w:r>
          </w:p>
        </w:tc>
        <w:tc>
          <w:tcPr>
            <w:tcW w:w="1560"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DA33B5" w:rsidRPr="001445CD" w:rsidRDefault="00DA33B5" w:rsidP="00DA33B5">
            <w:pPr>
              <w:tabs>
                <w:tab w:val="left" w:pos="426"/>
              </w:tabs>
              <w:spacing w:after="120"/>
              <w:jc w:val="center"/>
              <w:rPr>
                <w:rFonts w:ascii="Times New Roman" w:eastAsia="Calibri" w:hAnsi="Times New Roman" w:cs="Times New Roman"/>
                <w:sz w:val="20"/>
                <w:szCs w:val="20"/>
              </w:rPr>
            </w:pPr>
            <w:r w:rsidRPr="001445CD">
              <w:rPr>
                <w:rFonts w:ascii="Times New Roman" w:eastAsia="Calibri" w:hAnsi="Times New Roman" w:cs="Times New Roman"/>
                <w:sz w:val="20"/>
                <w:szCs w:val="20"/>
              </w:rPr>
              <w:t>9</w:t>
            </w:r>
          </w:p>
        </w:tc>
        <w:tc>
          <w:tcPr>
            <w:tcW w:w="1842"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17 949 805</w:t>
            </w:r>
          </w:p>
        </w:tc>
        <w:tc>
          <w:tcPr>
            <w:tcW w:w="2268"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14 739 768</w:t>
            </w:r>
          </w:p>
        </w:tc>
      </w:tr>
      <w:tr w:rsidR="00DA33B5" w:rsidRPr="00434312" w:rsidTr="00DA33B5">
        <w:trPr>
          <w:trHeight w:val="362"/>
        </w:trPr>
        <w:tc>
          <w:tcPr>
            <w:tcW w:w="956" w:type="dxa"/>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A33B5" w:rsidRPr="00434312" w:rsidRDefault="00DA33B5" w:rsidP="00DA33B5">
            <w:pPr>
              <w:tabs>
                <w:tab w:val="left" w:pos="426"/>
              </w:tabs>
              <w:rPr>
                <w:rFonts w:ascii="Times New Roman" w:eastAsia="Calibri" w:hAnsi="Times New Roman" w:cs="Times New Roman"/>
                <w:bCs/>
                <w:sz w:val="20"/>
                <w:szCs w:val="20"/>
              </w:rPr>
            </w:pPr>
            <w:r w:rsidRPr="00434312">
              <w:rPr>
                <w:rFonts w:ascii="Times New Roman" w:hAnsi="Times New Roman" w:cs="Times New Roman"/>
                <w:b/>
                <w:bCs/>
                <w:sz w:val="20"/>
                <w:szCs w:val="20"/>
              </w:rPr>
              <w:t>ДБР</w:t>
            </w:r>
          </w:p>
        </w:tc>
        <w:tc>
          <w:tcPr>
            <w:tcW w:w="1591"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32</w:t>
            </w:r>
          </w:p>
        </w:tc>
        <w:tc>
          <w:tcPr>
            <w:tcW w:w="1417"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23</w:t>
            </w:r>
          </w:p>
        </w:tc>
        <w:tc>
          <w:tcPr>
            <w:tcW w:w="1560"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DA33B5" w:rsidRPr="001445CD" w:rsidRDefault="00DA33B5" w:rsidP="00DA33B5">
            <w:pPr>
              <w:tabs>
                <w:tab w:val="left" w:pos="426"/>
              </w:tabs>
              <w:spacing w:after="120"/>
              <w:jc w:val="center"/>
              <w:rPr>
                <w:rFonts w:ascii="Times New Roman" w:hAnsi="Times New Roman" w:cs="Times New Roman"/>
                <w:sz w:val="20"/>
                <w:szCs w:val="20"/>
              </w:rPr>
            </w:pPr>
            <w:r w:rsidRPr="001445CD">
              <w:rPr>
                <w:rFonts w:ascii="Times New Roman" w:hAnsi="Times New Roman" w:cs="Times New Roman"/>
                <w:sz w:val="20"/>
                <w:szCs w:val="20"/>
              </w:rPr>
              <w:t>5</w:t>
            </w:r>
          </w:p>
        </w:tc>
        <w:tc>
          <w:tcPr>
            <w:tcW w:w="1842"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DA33B5" w:rsidRPr="00434312" w:rsidRDefault="00DA33B5" w:rsidP="003E49C3">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5 60</w:t>
            </w:r>
            <w:r w:rsidR="003E49C3">
              <w:rPr>
                <w:rFonts w:ascii="Times New Roman" w:hAnsi="Times New Roman" w:cs="Times New Roman"/>
                <w:sz w:val="20"/>
                <w:szCs w:val="20"/>
              </w:rPr>
              <w:t>2</w:t>
            </w:r>
          </w:p>
        </w:tc>
        <w:tc>
          <w:tcPr>
            <w:tcW w:w="2268"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hideMark/>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1 100</w:t>
            </w:r>
          </w:p>
        </w:tc>
      </w:tr>
      <w:tr w:rsidR="00DA33B5" w:rsidRPr="00434312" w:rsidTr="00DA33B5">
        <w:trPr>
          <w:trHeight w:val="387"/>
        </w:trPr>
        <w:tc>
          <w:tcPr>
            <w:tcW w:w="0" w:type="auto"/>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A33B5" w:rsidRPr="00434312" w:rsidRDefault="00DA33B5" w:rsidP="00DA33B5">
            <w:pPr>
              <w:spacing w:after="0"/>
              <w:rPr>
                <w:rFonts w:ascii="Times New Roman" w:eastAsia="Calibri" w:hAnsi="Times New Roman" w:cs="Times New Roman"/>
                <w:bCs/>
                <w:sz w:val="20"/>
                <w:szCs w:val="20"/>
              </w:rPr>
            </w:pPr>
          </w:p>
        </w:tc>
        <w:tc>
          <w:tcPr>
            <w:tcW w:w="1591"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31</w:t>
            </w:r>
          </w:p>
        </w:tc>
        <w:tc>
          <w:tcPr>
            <w:tcW w:w="141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29</w:t>
            </w:r>
          </w:p>
        </w:tc>
        <w:tc>
          <w:tcPr>
            <w:tcW w:w="1560"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DA33B5" w:rsidRPr="001445CD" w:rsidRDefault="00DA33B5" w:rsidP="00DA33B5">
            <w:pPr>
              <w:tabs>
                <w:tab w:val="left" w:pos="426"/>
              </w:tabs>
              <w:spacing w:after="120"/>
              <w:jc w:val="center"/>
              <w:rPr>
                <w:rFonts w:ascii="Times New Roman" w:hAnsi="Times New Roman" w:cs="Times New Roman"/>
                <w:sz w:val="20"/>
                <w:szCs w:val="20"/>
              </w:rPr>
            </w:pPr>
            <w:r w:rsidRPr="001445CD">
              <w:rPr>
                <w:rFonts w:ascii="Times New Roman" w:hAnsi="Times New Roman" w:cs="Times New Roman"/>
                <w:sz w:val="20"/>
                <w:szCs w:val="20"/>
              </w:rPr>
              <w:t>8</w:t>
            </w:r>
          </w:p>
        </w:tc>
        <w:tc>
          <w:tcPr>
            <w:tcW w:w="1842"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750</w:t>
            </w:r>
          </w:p>
        </w:tc>
        <w:tc>
          <w:tcPr>
            <w:tcW w:w="2268"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hideMark/>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811 477</w:t>
            </w:r>
          </w:p>
        </w:tc>
      </w:tr>
      <w:tr w:rsidR="00DA33B5" w:rsidRPr="00434312" w:rsidTr="00DA33B5">
        <w:trPr>
          <w:trHeight w:val="375"/>
        </w:trPr>
        <w:tc>
          <w:tcPr>
            <w:tcW w:w="956" w:type="dxa"/>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A33B5" w:rsidRPr="00434312" w:rsidRDefault="00DA33B5" w:rsidP="00DA33B5">
            <w:pPr>
              <w:tabs>
                <w:tab w:val="left" w:pos="426"/>
              </w:tabs>
              <w:rPr>
                <w:rFonts w:ascii="Times New Roman" w:eastAsia="Calibri" w:hAnsi="Times New Roman" w:cs="Times New Roman"/>
                <w:bCs/>
                <w:sz w:val="20"/>
                <w:szCs w:val="20"/>
              </w:rPr>
            </w:pPr>
            <w:r w:rsidRPr="00434312">
              <w:rPr>
                <w:rFonts w:ascii="Times New Roman" w:eastAsia="Calibri" w:hAnsi="Times New Roman" w:cs="Times New Roman"/>
                <w:b/>
                <w:bCs/>
                <w:sz w:val="20"/>
                <w:szCs w:val="20"/>
              </w:rPr>
              <w:t>СБУ</w:t>
            </w:r>
          </w:p>
        </w:tc>
        <w:tc>
          <w:tcPr>
            <w:tcW w:w="1591" w:type="dxa"/>
            <w:tcBorders>
              <w:top w:val="single" w:sz="4" w:space="0" w:color="FFFFFF"/>
              <w:left w:val="single" w:sz="4" w:space="0" w:color="FFFFFF"/>
              <w:bottom w:val="single" w:sz="4" w:space="0" w:color="FFFFFF"/>
              <w:right w:val="single" w:sz="4" w:space="0" w:color="FFFFFF"/>
            </w:tcBorders>
            <w:shd w:val="clear" w:color="auto" w:fill="DEEAF6"/>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2</w:t>
            </w:r>
          </w:p>
        </w:tc>
        <w:tc>
          <w:tcPr>
            <w:tcW w:w="1417" w:type="dxa"/>
            <w:tcBorders>
              <w:top w:val="single" w:sz="4" w:space="0" w:color="FFFFFF"/>
              <w:left w:val="single" w:sz="4" w:space="0" w:color="FFFFFF"/>
              <w:bottom w:val="single" w:sz="4" w:space="0" w:color="FFFFFF"/>
              <w:right w:val="single" w:sz="4" w:space="0" w:color="FFFFFF"/>
            </w:tcBorders>
            <w:shd w:val="clear" w:color="auto" w:fill="DEEAF6"/>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w:t>
            </w:r>
          </w:p>
        </w:tc>
        <w:tc>
          <w:tcPr>
            <w:tcW w:w="1560" w:type="dxa"/>
            <w:tcBorders>
              <w:top w:val="single" w:sz="4" w:space="0" w:color="FFFFFF"/>
              <w:left w:val="single" w:sz="4" w:space="0" w:color="FFFFFF"/>
              <w:bottom w:val="single" w:sz="4" w:space="0" w:color="FFFFFF"/>
              <w:right w:val="single" w:sz="4" w:space="0" w:color="FFFFFF"/>
            </w:tcBorders>
            <w:shd w:val="clear" w:color="auto" w:fill="DEEAF6"/>
            <w:hideMark/>
          </w:tcPr>
          <w:p w:rsidR="00DA33B5" w:rsidRPr="001445CD" w:rsidRDefault="00DA33B5" w:rsidP="00DA33B5">
            <w:pPr>
              <w:tabs>
                <w:tab w:val="left" w:pos="426"/>
              </w:tabs>
              <w:spacing w:after="120"/>
              <w:jc w:val="center"/>
              <w:rPr>
                <w:rFonts w:ascii="Times New Roman" w:hAnsi="Times New Roman" w:cs="Times New Roman"/>
                <w:sz w:val="20"/>
                <w:szCs w:val="20"/>
              </w:rPr>
            </w:pPr>
            <w:r w:rsidRPr="001445CD">
              <w:rPr>
                <w:rFonts w:ascii="Times New Roman" w:hAnsi="Times New Roman" w:cs="Times New Roman"/>
                <w:sz w:val="20"/>
                <w:szCs w:val="20"/>
              </w:rPr>
              <w:t>-</w:t>
            </w:r>
          </w:p>
        </w:tc>
        <w:tc>
          <w:tcPr>
            <w:tcW w:w="1842" w:type="dxa"/>
            <w:tcBorders>
              <w:top w:val="single" w:sz="4" w:space="0" w:color="FFFFFF"/>
              <w:left w:val="single" w:sz="4" w:space="0" w:color="FFFFFF"/>
              <w:bottom w:val="single" w:sz="4" w:space="0" w:color="FFFFFF"/>
              <w:right w:val="single" w:sz="4" w:space="0" w:color="FFFFFF"/>
            </w:tcBorders>
            <w:shd w:val="clear" w:color="auto" w:fill="DEEAF6"/>
            <w:hideMark/>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w:t>
            </w:r>
          </w:p>
        </w:tc>
        <w:tc>
          <w:tcPr>
            <w:tcW w:w="2268" w:type="dxa"/>
            <w:tcBorders>
              <w:top w:val="single" w:sz="4" w:space="0" w:color="FFFFFF"/>
              <w:left w:val="single" w:sz="4" w:space="0" w:color="FFFFFF"/>
              <w:bottom w:val="single" w:sz="4" w:space="0" w:color="FFFFFF"/>
              <w:right w:val="single" w:sz="4" w:space="0" w:color="FFFFFF"/>
            </w:tcBorders>
            <w:shd w:val="clear" w:color="auto" w:fill="DEEAF6"/>
            <w:hideMark/>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w:t>
            </w:r>
          </w:p>
        </w:tc>
      </w:tr>
      <w:tr w:rsidR="00DA33B5" w:rsidRPr="00434312" w:rsidTr="00DA33B5">
        <w:trPr>
          <w:trHeight w:val="375"/>
        </w:trPr>
        <w:tc>
          <w:tcPr>
            <w:tcW w:w="956" w:type="dxa"/>
            <w:vMerge/>
            <w:tcBorders>
              <w:top w:val="single" w:sz="4" w:space="0" w:color="FFFFFF"/>
              <w:left w:val="single" w:sz="4" w:space="0" w:color="FFFFFF"/>
              <w:bottom w:val="single" w:sz="4" w:space="0" w:color="FFFFFF" w:themeColor="background1"/>
              <w:right w:val="single" w:sz="4" w:space="0" w:color="FFFFFF"/>
            </w:tcBorders>
            <w:shd w:val="clear" w:color="auto" w:fill="B4C6E7" w:themeFill="accent5" w:themeFillTint="66"/>
            <w:vAlign w:val="center"/>
          </w:tcPr>
          <w:p w:rsidR="00DA33B5" w:rsidRPr="00434312" w:rsidRDefault="00DA33B5" w:rsidP="00DA33B5">
            <w:pPr>
              <w:tabs>
                <w:tab w:val="left" w:pos="426"/>
              </w:tabs>
              <w:rPr>
                <w:rFonts w:ascii="Times New Roman" w:eastAsia="Calibri" w:hAnsi="Times New Roman" w:cs="Times New Roman"/>
                <w:b/>
                <w:bCs/>
                <w:sz w:val="20"/>
                <w:szCs w:val="20"/>
              </w:rPr>
            </w:pPr>
          </w:p>
        </w:tc>
        <w:tc>
          <w:tcPr>
            <w:tcW w:w="1591"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1</w:t>
            </w:r>
          </w:p>
        </w:tc>
        <w:tc>
          <w:tcPr>
            <w:tcW w:w="141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tcPr>
          <w:p w:rsidR="00DA33B5" w:rsidRPr="00434312" w:rsidRDefault="003E49C3" w:rsidP="00DA33B5">
            <w:pPr>
              <w:tabs>
                <w:tab w:val="left" w:pos="426"/>
              </w:tabs>
              <w:spacing w:after="120"/>
              <w:jc w:val="center"/>
              <w:rPr>
                <w:rFonts w:ascii="Times New Roman" w:eastAsia="Calibri" w:hAnsi="Times New Roman" w:cs="Times New Roman"/>
                <w:sz w:val="20"/>
                <w:szCs w:val="20"/>
              </w:rPr>
            </w:pPr>
            <w:r>
              <w:rPr>
                <w:rFonts w:ascii="Times New Roman" w:eastAsia="Calibri" w:hAnsi="Times New Roman" w:cs="Times New Roman"/>
                <w:sz w:val="20"/>
                <w:szCs w:val="20"/>
              </w:rPr>
              <w:t>-</w:t>
            </w:r>
          </w:p>
        </w:tc>
        <w:tc>
          <w:tcPr>
            <w:tcW w:w="1560"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tcPr>
          <w:p w:rsidR="00DA33B5" w:rsidRPr="001445CD" w:rsidRDefault="00DA33B5" w:rsidP="00DA33B5">
            <w:pPr>
              <w:tabs>
                <w:tab w:val="left" w:pos="426"/>
              </w:tabs>
              <w:spacing w:after="120"/>
              <w:jc w:val="center"/>
              <w:rPr>
                <w:rFonts w:ascii="Times New Roman" w:hAnsi="Times New Roman" w:cs="Times New Roman"/>
                <w:sz w:val="20"/>
                <w:szCs w:val="20"/>
              </w:rPr>
            </w:pPr>
            <w:r w:rsidRPr="001445CD">
              <w:rPr>
                <w:rFonts w:ascii="Times New Roman" w:hAnsi="Times New Roman" w:cs="Times New Roman"/>
                <w:sz w:val="20"/>
                <w:szCs w:val="20"/>
              </w:rPr>
              <w:t>-</w:t>
            </w:r>
          </w:p>
        </w:tc>
        <w:tc>
          <w:tcPr>
            <w:tcW w:w="1842"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tcPr>
          <w:p w:rsidR="00DA33B5" w:rsidRPr="00434312" w:rsidRDefault="00DA33B5" w:rsidP="00DA33B5">
            <w:pPr>
              <w:tabs>
                <w:tab w:val="left" w:pos="426"/>
              </w:tabs>
              <w:spacing w:after="120"/>
              <w:jc w:val="center"/>
              <w:rPr>
                <w:rFonts w:ascii="Times New Roman" w:hAnsi="Times New Roman" w:cs="Times New Roman"/>
                <w:sz w:val="20"/>
                <w:szCs w:val="20"/>
              </w:rPr>
            </w:pPr>
            <w:r>
              <w:rPr>
                <w:rFonts w:ascii="Times New Roman" w:hAnsi="Times New Roman" w:cs="Times New Roman"/>
                <w:sz w:val="20"/>
                <w:szCs w:val="20"/>
              </w:rPr>
              <w:t>-</w:t>
            </w:r>
          </w:p>
        </w:tc>
        <w:tc>
          <w:tcPr>
            <w:tcW w:w="2268"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tcPr>
          <w:p w:rsidR="00DA33B5" w:rsidRPr="00434312" w:rsidRDefault="003E49C3" w:rsidP="00DA33B5">
            <w:pPr>
              <w:tabs>
                <w:tab w:val="left" w:pos="426"/>
              </w:tabs>
              <w:spacing w:after="120"/>
              <w:jc w:val="center"/>
              <w:rPr>
                <w:rFonts w:ascii="Times New Roman" w:hAnsi="Times New Roman" w:cs="Times New Roman"/>
                <w:sz w:val="20"/>
                <w:szCs w:val="20"/>
              </w:rPr>
            </w:pPr>
            <w:r>
              <w:rPr>
                <w:rFonts w:ascii="Times New Roman" w:hAnsi="Times New Roman" w:cs="Times New Roman"/>
                <w:sz w:val="20"/>
                <w:szCs w:val="20"/>
              </w:rPr>
              <w:t>-</w:t>
            </w:r>
          </w:p>
        </w:tc>
      </w:tr>
      <w:tr w:rsidR="00DA33B5" w:rsidRPr="00434312" w:rsidTr="00DA33B5">
        <w:trPr>
          <w:trHeight w:val="168"/>
        </w:trPr>
        <w:tc>
          <w:tcPr>
            <w:tcW w:w="0" w:type="auto"/>
            <w:vMerge w:val="restart"/>
            <w:tcBorders>
              <w:top w:val="single" w:sz="4" w:space="0" w:color="FFFFFF" w:themeColor="background1"/>
              <w:left w:val="single" w:sz="4" w:space="0" w:color="FFFFFF"/>
              <w:right w:val="single" w:sz="4" w:space="0" w:color="FFFFFF"/>
            </w:tcBorders>
            <w:shd w:val="clear" w:color="auto" w:fill="B4C6E7" w:themeFill="accent5" w:themeFillTint="66"/>
            <w:vAlign w:val="center"/>
            <w:hideMark/>
          </w:tcPr>
          <w:p w:rsidR="00DA33B5" w:rsidRPr="00434312" w:rsidRDefault="00DA33B5" w:rsidP="00DA33B5">
            <w:pPr>
              <w:tabs>
                <w:tab w:val="left" w:pos="426"/>
              </w:tabs>
              <w:rPr>
                <w:rFonts w:ascii="Times New Roman" w:eastAsia="Calibri" w:hAnsi="Times New Roman" w:cs="Times New Roman"/>
                <w:b/>
                <w:bCs/>
                <w:sz w:val="20"/>
                <w:szCs w:val="20"/>
              </w:rPr>
            </w:pPr>
            <w:r w:rsidRPr="00434312">
              <w:rPr>
                <w:rFonts w:ascii="Times New Roman" w:eastAsia="Calibri" w:hAnsi="Times New Roman" w:cs="Times New Roman"/>
                <w:b/>
                <w:bCs/>
                <w:sz w:val="20"/>
                <w:szCs w:val="20"/>
              </w:rPr>
              <w:t>БЕБ</w:t>
            </w:r>
          </w:p>
        </w:tc>
        <w:tc>
          <w:tcPr>
            <w:tcW w:w="1591" w:type="dxa"/>
            <w:tcBorders>
              <w:top w:val="single" w:sz="4" w:space="0" w:color="FFFFFF"/>
              <w:left w:val="single" w:sz="4" w:space="0" w:color="FFFFFF"/>
              <w:bottom w:val="single" w:sz="4" w:space="0" w:color="FFFFFF" w:themeColor="background1"/>
              <w:right w:val="single" w:sz="4" w:space="0" w:color="FFFFFF"/>
            </w:tcBorders>
            <w:shd w:val="clear" w:color="auto" w:fill="D9E2F3" w:themeFill="accent5" w:themeFillTint="33"/>
            <w:hideMark/>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w:t>
            </w:r>
          </w:p>
        </w:tc>
        <w:tc>
          <w:tcPr>
            <w:tcW w:w="1417" w:type="dxa"/>
            <w:tcBorders>
              <w:top w:val="single" w:sz="4" w:space="0" w:color="FFFFFF"/>
              <w:left w:val="single" w:sz="4" w:space="0" w:color="FFFFFF"/>
              <w:bottom w:val="single" w:sz="4" w:space="0" w:color="FFFFFF" w:themeColor="background1"/>
              <w:right w:val="single" w:sz="4" w:space="0" w:color="FFFFFF"/>
            </w:tcBorders>
            <w:shd w:val="clear" w:color="auto" w:fill="D9E2F3" w:themeFill="accent5" w:themeFillTint="33"/>
            <w:hideMark/>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w:t>
            </w:r>
          </w:p>
        </w:tc>
        <w:tc>
          <w:tcPr>
            <w:tcW w:w="1560" w:type="dxa"/>
            <w:tcBorders>
              <w:top w:val="single" w:sz="4" w:space="0" w:color="FFFFFF"/>
              <w:left w:val="single" w:sz="4" w:space="0" w:color="FFFFFF"/>
              <w:bottom w:val="single" w:sz="4" w:space="0" w:color="FFFFFF" w:themeColor="background1"/>
              <w:right w:val="single" w:sz="4" w:space="0" w:color="FFFFFF"/>
            </w:tcBorders>
            <w:shd w:val="clear" w:color="auto" w:fill="D9E2F3" w:themeFill="accent5" w:themeFillTint="33"/>
            <w:hideMark/>
          </w:tcPr>
          <w:p w:rsidR="00DA33B5" w:rsidRPr="001445CD" w:rsidRDefault="00DA33B5" w:rsidP="00DA33B5">
            <w:pPr>
              <w:tabs>
                <w:tab w:val="left" w:pos="426"/>
              </w:tabs>
              <w:spacing w:after="120"/>
              <w:jc w:val="center"/>
              <w:rPr>
                <w:rFonts w:ascii="Times New Roman" w:hAnsi="Times New Roman" w:cs="Times New Roman"/>
                <w:sz w:val="20"/>
                <w:szCs w:val="20"/>
              </w:rPr>
            </w:pPr>
            <w:r w:rsidRPr="001445CD">
              <w:rPr>
                <w:rFonts w:ascii="Times New Roman" w:hAnsi="Times New Roman" w:cs="Times New Roman"/>
                <w:sz w:val="20"/>
                <w:szCs w:val="20"/>
              </w:rPr>
              <w:t>-</w:t>
            </w:r>
          </w:p>
        </w:tc>
        <w:tc>
          <w:tcPr>
            <w:tcW w:w="1842" w:type="dxa"/>
            <w:tcBorders>
              <w:top w:val="single" w:sz="4" w:space="0" w:color="FFFFFF"/>
              <w:left w:val="single" w:sz="4" w:space="0" w:color="FFFFFF"/>
              <w:bottom w:val="single" w:sz="4" w:space="0" w:color="FFFFFF" w:themeColor="background1"/>
              <w:right w:val="single" w:sz="4" w:space="0" w:color="FFFFFF"/>
            </w:tcBorders>
            <w:shd w:val="clear" w:color="auto" w:fill="D9E2F3" w:themeFill="accent5" w:themeFillTint="33"/>
            <w:hideMark/>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w:t>
            </w:r>
          </w:p>
        </w:tc>
        <w:tc>
          <w:tcPr>
            <w:tcW w:w="2268" w:type="dxa"/>
            <w:tcBorders>
              <w:top w:val="single" w:sz="4" w:space="0" w:color="FFFFFF"/>
              <w:left w:val="single" w:sz="4" w:space="0" w:color="FFFFFF"/>
              <w:bottom w:val="single" w:sz="4" w:space="0" w:color="FFFFFF" w:themeColor="background1"/>
              <w:right w:val="single" w:sz="4" w:space="0" w:color="FFFFFF"/>
            </w:tcBorders>
            <w:shd w:val="clear" w:color="auto" w:fill="D9E2F3" w:themeFill="accent5" w:themeFillTint="33"/>
            <w:hideMark/>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w:t>
            </w:r>
          </w:p>
        </w:tc>
      </w:tr>
      <w:tr w:rsidR="00DA33B5" w:rsidRPr="00434312" w:rsidTr="00DA33B5">
        <w:trPr>
          <w:trHeight w:val="225"/>
        </w:trPr>
        <w:tc>
          <w:tcPr>
            <w:tcW w:w="0" w:type="auto"/>
            <w:vMerge/>
            <w:tcBorders>
              <w:left w:val="single" w:sz="4" w:space="0" w:color="FFFFFF"/>
              <w:bottom w:val="single" w:sz="4" w:space="0" w:color="FFFFFF"/>
              <w:right w:val="single" w:sz="4" w:space="0" w:color="FFFFFF"/>
            </w:tcBorders>
            <w:shd w:val="clear" w:color="auto" w:fill="B4C6E7" w:themeFill="accent5" w:themeFillTint="66"/>
            <w:vAlign w:val="center"/>
          </w:tcPr>
          <w:p w:rsidR="00DA33B5" w:rsidRPr="00434312" w:rsidRDefault="00DA33B5" w:rsidP="00DA33B5">
            <w:pPr>
              <w:tabs>
                <w:tab w:val="left" w:pos="426"/>
              </w:tabs>
              <w:rPr>
                <w:rFonts w:ascii="Times New Roman" w:eastAsia="Calibri" w:hAnsi="Times New Roman" w:cs="Times New Roman"/>
                <w:bCs/>
                <w:sz w:val="20"/>
                <w:szCs w:val="20"/>
              </w:rPr>
            </w:pPr>
          </w:p>
        </w:tc>
        <w:tc>
          <w:tcPr>
            <w:tcW w:w="1591" w:type="dxa"/>
            <w:tcBorders>
              <w:top w:val="single" w:sz="4" w:space="0" w:color="FFFFFF" w:themeColor="background1"/>
              <w:left w:val="single" w:sz="4" w:space="0" w:color="FFFFFF"/>
              <w:bottom w:val="single" w:sz="4" w:space="0" w:color="FFFFFF"/>
              <w:right w:val="single" w:sz="4" w:space="0" w:color="FFFFFF"/>
            </w:tcBorders>
            <w:shd w:val="clear" w:color="auto" w:fill="FFF2CC" w:themeFill="accent4" w:themeFillTint="33"/>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17</w:t>
            </w:r>
          </w:p>
        </w:tc>
        <w:tc>
          <w:tcPr>
            <w:tcW w:w="1417" w:type="dxa"/>
            <w:tcBorders>
              <w:top w:val="single" w:sz="4" w:space="0" w:color="FFFFFF" w:themeColor="background1"/>
              <w:left w:val="single" w:sz="4" w:space="0" w:color="FFFFFF"/>
              <w:bottom w:val="single" w:sz="4" w:space="0" w:color="FFFFFF"/>
              <w:right w:val="single" w:sz="4" w:space="0" w:color="FFFFFF"/>
            </w:tcBorders>
            <w:shd w:val="clear" w:color="auto" w:fill="FFF2CC" w:themeFill="accent4" w:themeFillTint="33"/>
          </w:tcPr>
          <w:p w:rsidR="00DA33B5" w:rsidRPr="00434312" w:rsidRDefault="00DA33B5" w:rsidP="00DA33B5">
            <w:pPr>
              <w:tabs>
                <w:tab w:val="left" w:pos="426"/>
              </w:tabs>
              <w:spacing w:after="120"/>
              <w:jc w:val="center"/>
              <w:rPr>
                <w:rFonts w:ascii="Times New Roman" w:eastAsia="Calibri" w:hAnsi="Times New Roman" w:cs="Times New Roman"/>
                <w:sz w:val="20"/>
                <w:szCs w:val="20"/>
              </w:rPr>
            </w:pPr>
            <w:r w:rsidRPr="00434312">
              <w:rPr>
                <w:rFonts w:ascii="Times New Roman" w:eastAsia="Calibri" w:hAnsi="Times New Roman" w:cs="Times New Roman"/>
                <w:sz w:val="20"/>
                <w:szCs w:val="20"/>
              </w:rPr>
              <w:t>3</w:t>
            </w:r>
          </w:p>
        </w:tc>
        <w:tc>
          <w:tcPr>
            <w:tcW w:w="1560" w:type="dxa"/>
            <w:tcBorders>
              <w:top w:val="single" w:sz="4" w:space="0" w:color="FFFFFF" w:themeColor="background1"/>
              <w:left w:val="single" w:sz="4" w:space="0" w:color="FFFFFF"/>
              <w:bottom w:val="single" w:sz="4" w:space="0" w:color="FFFFFF"/>
              <w:right w:val="single" w:sz="4" w:space="0" w:color="FFFFFF" w:themeColor="background1"/>
            </w:tcBorders>
            <w:shd w:val="clear" w:color="auto" w:fill="FFF2CC" w:themeFill="accent4" w:themeFillTint="33"/>
          </w:tcPr>
          <w:p w:rsidR="00DA33B5" w:rsidRPr="001445CD" w:rsidRDefault="00DA33B5" w:rsidP="00DA33B5">
            <w:pPr>
              <w:tabs>
                <w:tab w:val="left" w:pos="426"/>
              </w:tabs>
              <w:spacing w:after="120"/>
              <w:jc w:val="center"/>
              <w:rPr>
                <w:rFonts w:ascii="Times New Roman" w:hAnsi="Times New Roman" w:cs="Times New Roman"/>
                <w:sz w:val="20"/>
                <w:szCs w:val="20"/>
              </w:rPr>
            </w:pPr>
            <w:r w:rsidRPr="001445CD">
              <w:rPr>
                <w:rFonts w:ascii="Times New Roman" w:hAnsi="Times New Roman" w:cs="Times New Roman"/>
                <w:sz w:val="20"/>
                <w:szCs w:val="20"/>
              </w:rPr>
              <w:t>1</w:t>
            </w:r>
          </w:p>
        </w:tc>
        <w:tc>
          <w:tcPr>
            <w:tcW w:w="1842" w:type="dxa"/>
            <w:tcBorders>
              <w:top w:val="single" w:sz="4" w:space="0" w:color="FFFFFF" w:themeColor="background1"/>
              <w:left w:val="single" w:sz="4" w:space="0" w:color="FFFFFF" w:themeColor="background1"/>
              <w:bottom w:val="single" w:sz="4" w:space="0" w:color="FFFFFF"/>
              <w:right w:val="single" w:sz="4" w:space="0" w:color="FFFFFF"/>
            </w:tcBorders>
            <w:shd w:val="clear" w:color="auto" w:fill="FFF2CC" w:themeFill="accent4" w:themeFillTint="33"/>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26 604</w:t>
            </w:r>
          </w:p>
        </w:tc>
        <w:tc>
          <w:tcPr>
            <w:tcW w:w="2268" w:type="dxa"/>
            <w:tcBorders>
              <w:top w:val="single" w:sz="4" w:space="0" w:color="FFFFFF" w:themeColor="background1"/>
              <w:left w:val="single" w:sz="4" w:space="0" w:color="FFFFFF"/>
              <w:bottom w:val="single" w:sz="4" w:space="0" w:color="FFFFFF"/>
              <w:right w:val="single" w:sz="4" w:space="0" w:color="FFFFFF"/>
            </w:tcBorders>
            <w:shd w:val="clear" w:color="auto" w:fill="FFF2CC" w:themeFill="accent4" w:themeFillTint="33"/>
          </w:tcPr>
          <w:p w:rsidR="00DA33B5" w:rsidRPr="00434312" w:rsidRDefault="00DA33B5" w:rsidP="00DA33B5">
            <w:pPr>
              <w:tabs>
                <w:tab w:val="left" w:pos="426"/>
              </w:tabs>
              <w:spacing w:after="120"/>
              <w:jc w:val="center"/>
              <w:rPr>
                <w:rFonts w:ascii="Times New Roman" w:hAnsi="Times New Roman" w:cs="Times New Roman"/>
                <w:sz w:val="20"/>
                <w:szCs w:val="20"/>
              </w:rPr>
            </w:pPr>
            <w:r w:rsidRPr="00434312">
              <w:rPr>
                <w:rFonts w:ascii="Times New Roman" w:hAnsi="Times New Roman" w:cs="Times New Roman"/>
                <w:sz w:val="20"/>
                <w:szCs w:val="20"/>
              </w:rPr>
              <w:t>-</w:t>
            </w:r>
          </w:p>
        </w:tc>
      </w:tr>
    </w:tbl>
    <w:p w:rsidR="00DA33B5" w:rsidRDefault="00DA33B5" w:rsidP="00DA33B5">
      <w:pPr>
        <w:tabs>
          <w:tab w:val="left" w:pos="0"/>
        </w:tabs>
        <w:spacing w:after="0"/>
        <w:ind w:firstLine="709"/>
        <w:jc w:val="both"/>
        <w:rPr>
          <w:rFonts w:ascii="Times New Roman" w:eastAsia="Calibri" w:hAnsi="Times New Roman" w:cs="Times New Roman"/>
          <w:sz w:val="16"/>
          <w:szCs w:val="16"/>
        </w:rPr>
      </w:pPr>
    </w:p>
    <w:tbl>
      <w:tblPr>
        <w:tblW w:w="9541" w:type="dxa"/>
        <w:tblLook w:val="04A0" w:firstRow="1" w:lastRow="0" w:firstColumn="1" w:lastColumn="0" w:noHBand="0" w:noVBand="1"/>
      </w:tblPr>
      <w:tblGrid>
        <w:gridCol w:w="709"/>
        <w:gridCol w:w="4253"/>
        <w:gridCol w:w="680"/>
        <w:gridCol w:w="3899"/>
      </w:tblGrid>
      <w:tr w:rsidR="00DA33B5" w:rsidTr="001731AA">
        <w:trPr>
          <w:trHeight w:val="249"/>
        </w:trPr>
        <w:tc>
          <w:tcPr>
            <w:tcW w:w="709" w:type="dxa"/>
            <w:shd w:val="clear" w:color="auto" w:fill="D9E2F3" w:themeFill="accent5" w:themeFillTint="33"/>
          </w:tcPr>
          <w:p w:rsidR="00DA33B5" w:rsidRDefault="00DA33B5" w:rsidP="00DA33B5">
            <w:pPr>
              <w:spacing w:after="0" w:line="240" w:lineRule="auto"/>
              <w:ind w:left="-353" w:right="23"/>
              <w:jc w:val="both"/>
              <w:rPr>
                <w:rFonts w:ascii="Times New Roman" w:eastAsia="Calibri" w:hAnsi="Times New Roman" w:cs="Times New Roman"/>
                <w:color w:val="C00000"/>
              </w:rPr>
            </w:pPr>
          </w:p>
        </w:tc>
        <w:tc>
          <w:tcPr>
            <w:tcW w:w="4253" w:type="dxa"/>
            <w:hideMark/>
          </w:tcPr>
          <w:p w:rsidR="00DA33B5" w:rsidRDefault="00DA33B5" w:rsidP="00D87F2E">
            <w:pPr>
              <w:numPr>
                <w:ilvl w:val="0"/>
                <w:numId w:val="7"/>
              </w:numPr>
              <w:tabs>
                <w:tab w:val="left" w:pos="313"/>
              </w:tabs>
              <w:spacing w:after="0" w:line="240" w:lineRule="auto"/>
              <w:ind w:left="0" w:right="23" w:firstLine="0"/>
              <w:jc w:val="both"/>
              <w:rPr>
                <w:rFonts w:ascii="Times New Roman" w:eastAsia="Calibri" w:hAnsi="Times New Roman" w:cs="Times New Roman"/>
              </w:rPr>
            </w:pPr>
            <w:r>
              <w:rPr>
                <w:rFonts w:ascii="Times New Roman" w:eastAsia="Calibri" w:hAnsi="Times New Roman" w:cs="Times New Roman"/>
              </w:rPr>
              <w:t>у 2021 році</w:t>
            </w:r>
          </w:p>
        </w:tc>
        <w:tc>
          <w:tcPr>
            <w:tcW w:w="680" w:type="dxa"/>
            <w:shd w:val="clear" w:color="auto" w:fill="FFF2CC" w:themeFill="accent4" w:themeFillTint="33"/>
          </w:tcPr>
          <w:p w:rsidR="00DA33B5" w:rsidRDefault="00DA33B5" w:rsidP="00DA33B5">
            <w:pPr>
              <w:spacing w:after="0" w:line="240" w:lineRule="auto"/>
              <w:ind w:right="23"/>
              <w:jc w:val="both"/>
              <w:rPr>
                <w:rFonts w:ascii="Times New Roman" w:eastAsia="Calibri" w:hAnsi="Times New Roman" w:cs="Times New Roman"/>
              </w:rPr>
            </w:pPr>
          </w:p>
        </w:tc>
        <w:tc>
          <w:tcPr>
            <w:tcW w:w="3899" w:type="dxa"/>
            <w:hideMark/>
          </w:tcPr>
          <w:p w:rsidR="00DA33B5" w:rsidRDefault="00DA33B5" w:rsidP="00D87F2E">
            <w:pPr>
              <w:numPr>
                <w:ilvl w:val="0"/>
                <w:numId w:val="7"/>
              </w:numPr>
              <w:tabs>
                <w:tab w:val="left" w:pos="320"/>
              </w:tabs>
              <w:spacing w:after="0" w:line="240" w:lineRule="auto"/>
              <w:ind w:left="0" w:right="23" w:firstLine="37"/>
              <w:jc w:val="both"/>
              <w:rPr>
                <w:rFonts w:ascii="Times New Roman" w:eastAsia="Calibri" w:hAnsi="Times New Roman" w:cs="Times New Roman"/>
              </w:rPr>
            </w:pPr>
            <w:r>
              <w:rPr>
                <w:rFonts w:ascii="Times New Roman" w:eastAsia="Calibri" w:hAnsi="Times New Roman" w:cs="Times New Roman"/>
              </w:rPr>
              <w:t>у 2022 році</w:t>
            </w:r>
          </w:p>
        </w:tc>
      </w:tr>
    </w:tbl>
    <w:p w:rsidR="00DA33B5" w:rsidRPr="001860DB" w:rsidRDefault="00DA33B5" w:rsidP="00DA33B5">
      <w:pPr>
        <w:pStyle w:val="11"/>
        <w:shd w:val="clear" w:color="auto" w:fill="auto"/>
        <w:spacing w:before="120" w:after="120" w:line="240" w:lineRule="auto"/>
        <w:ind w:left="23" w:right="23" w:firstLine="686"/>
        <w:jc w:val="center"/>
        <w:rPr>
          <w:sz w:val="22"/>
          <w:szCs w:val="22"/>
        </w:rPr>
      </w:pPr>
      <w:r w:rsidRPr="001860DB">
        <w:rPr>
          <w:b/>
          <w:sz w:val="22"/>
          <w:szCs w:val="22"/>
        </w:rPr>
        <w:t xml:space="preserve">Кількість кримінальних проваджень за ст. ст. 209, </w:t>
      </w:r>
      <w:r w:rsidRPr="001860DB">
        <w:rPr>
          <w:b/>
          <w:sz w:val="22"/>
          <w:szCs w:val="22"/>
          <w:vertAlign w:val="superscript"/>
        </w:rPr>
        <w:t> </w:t>
      </w:r>
      <w:r w:rsidRPr="001860DB">
        <w:rPr>
          <w:b/>
          <w:sz w:val="22"/>
          <w:szCs w:val="22"/>
        </w:rPr>
        <w:t>209-1</w:t>
      </w:r>
      <w:r w:rsidRPr="001860DB">
        <w:rPr>
          <w:b/>
          <w:sz w:val="22"/>
          <w:szCs w:val="22"/>
          <w:vertAlign w:val="superscript"/>
        </w:rPr>
        <w:t xml:space="preserve"> </w:t>
      </w:r>
      <w:r w:rsidRPr="001860DB">
        <w:rPr>
          <w:b/>
          <w:sz w:val="22"/>
          <w:szCs w:val="22"/>
        </w:rPr>
        <w:t>КК України, які передані правоохоронними органами на розгляд судів з обвинувальними актами</w:t>
      </w:r>
      <w:r w:rsidR="00763AF1">
        <w:rPr>
          <w:b/>
          <w:sz w:val="22"/>
          <w:szCs w:val="22"/>
        </w:rPr>
        <w:t>*</w:t>
      </w:r>
      <w:r w:rsidRPr="001860DB">
        <w:rPr>
          <w:b/>
          <w:sz w:val="22"/>
          <w:szCs w:val="22"/>
        </w:rPr>
        <w:t xml:space="preserve"> </w:t>
      </w:r>
    </w:p>
    <w:p w:rsidR="00DA33B5" w:rsidRDefault="00DA33B5" w:rsidP="00DA33B5">
      <w:pPr>
        <w:pStyle w:val="11"/>
        <w:shd w:val="clear" w:color="auto" w:fill="auto"/>
        <w:spacing w:after="120" w:line="240" w:lineRule="auto"/>
        <w:ind w:left="-142" w:right="23" w:firstLine="119"/>
        <w:rPr>
          <w:noProof/>
          <w:lang w:eastAsia="uk-UA"/>
        </w:rPr>
      </w:pPr>
      <w:r w:rsidRPr="00603FE2">
        <w:rPr>
          <w:noProof/>
          <w:sz w:val="18"/>
          <w:szCs w:val="18"/>
          <w:shd w:val="clear" w:color="auto" w:fill="FFF2CC" w:themeFill="accent4" w:themeFillTint="33"/>
          <w:lang w:eastAsia="uk-UA"/>
        </w:rPr>
        <w:drawing>
          <wp:inline distT="0" distB="0" distL="0" distR="0" wp14:anchorId="649C4472" wp14:editId="59FAC27F">
            <wp:extent cx="6114553" cy="2219325"/>
            <wp:effectExtent l="0" t="0" r="635" b="9525"/>
            <wp:docPr id="458" name="Діаграма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A33B5" w:rsidRPr="008B5F4F" w:rsidRDefault="00DA33B5" w:rsidP="00E05EBD">
      <w:pPr>
        <w:pStyle w:val="11"/>
        <w:shd w:val="clear" w:color="auto" w:fill="auto"/>
        <w:spacing w:after="120" w:line="240" w:lineRule="auto"/>
        <w:ind w:left="23" w:right="-1" w:hanging="23"/>
        <w:jc w:val="left"/>
        <w:rPr>
          <w:sz w:val="24"/>
          <w:szCs w:val="24"/>
        </w:rPr>
      </w:pPr>
      <w:r w:rsidRPr="008B5F4F">
        <w:rPr>
          <w:sz w:val="24"/>
          <w:szCs w:val="24"/>
        </w:rPr>
        <w:t>Рис</w:t>
      </w:r>
      <w:r w:rsidR="00E05EBD" w:rsidRPr="008B5F4F">
        <w:rPr>
          <w:sz w:val="24"/>
          <w:szCs w:val="24"/>
        </w:rPr>
        <w:t>унок</w:t>
      </w:r>
      <w:r w:rsidRPr="008B5F4F">
        <w:rPr>
          <w:sz w:val="24"/>
          <w:szCs w:val="24"/>
        </w:rPr>
        <w:t xml:space="preserve"> 4.4 </w:t>
      </w:r>
    </w:p>
    <w:p w:rsidR="00DA33B5" w:rsidRDefault="00DA33B5" w:rsidP="00DA33B5">
      <w:pPr>
        <w:tabs>
          <w:tab w:val="left" w:pos="0"/>
        </w:tabs>
        <w:spacing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За узагальненими даними Служби безпеки України за ст. 258-5 КК України «Фінансування тероризму»</w:t>
      </w:r>
      <w:r>
        <w:rPr>
          <w:rFonts w:ascii="Times New Roman" w:eastAsia="Calibri" w:hAnsi="Times New Roman" w:cs="Times New Roman"/>
          <w:color w:val="C00000"/>
          <w:sz w:val="28"/>
          <w:szCs w:val="28"/>
        </w:rPr>
        <w:t xml:space="preserve"> </w:t>
      </w:r>
      <w:r>
        <w:rPr>
          <w:rFonts w:ascii="Times New Roman" w:eastAsia="Calibri" w:hAnsi="Times New Roman" w:cs="Times New Roman"/>
          <w:sz w:val="28"/>
          <w:szCs w:val="28"/>
        </w:rPr>
        <w:t xml:space="preserve">у 2022 році кількість кримінальних проваджень, за якими закінчено розслідування 13 (у 2021 р.– 20), направлено до суду з обвинувальним актом 7 (у 2021 р.– 11) </w:t>
      </w:r>
      <w:r>
        <w:rPr>
          <w:rFonts w:ascii="Times New Roman" w:hAnsi="Times New Roman" w:cs="Times New Roman"/>
          <w:sz w:val="28"/>
          <w:szCs w:val="28"/>
        </w:rPr>
        <w:t>(рис</w:t>
      </w:r>
      <w:r w:rsidR="00E05EBD">
        <w:rPr>
          <w:rFonts w:ascii="Times New Roman" w:hAnsi="Times New Roman" w:cs="Times New Roman"/>
          <w:sz w:val="28"/>
          <w:szCs w:val="28"/>
        </w:rPr>
        <w:t xml:space="preserve">унок </w:t>
      </w:r>
      <w:r>
        <w:rPr>
          <w:rFonts w:ascii="Times New Roman" w:hAnsi="Times New Roman" w:cs="Times New Roman"/>
          <w:sz w:val="28"/>
          <w:szCs w:val="28"/>
        </w:rPr>
        <w:t>4.5).</w:t>
      </w:r>
    </w:p>
    <w:p w:rsidR="00DA33B5" w:rsidRDefault="00D70B12" w:rsidP="00DA33B5">
      <w:pPr>
        <w:pStyle w:val="11"/>
        <w:shd w:val="clear" w:color="auto" w:fill="auto"/>
        <w:spacing w:after="120" w:line="240" w:lineRule="auto"/>
        <w:ind w:left="23" w:right="23" w:firstLine="686"/>
        <w:jc w:val="center"/>
        <w:rPr>
          <w:b/>
          <w:sz w:val="24"/>
          <w:szCs w:val="24"/>
        </w:rPr>
      </w:pPr>
      <w:r w:rsidRPr="009A136F">
        <w:rPr>
          <w:b/>
          <w:noProof/>
          <w:shd w:val="clear" w:color="auto" w:fill="FFF2CC" w:themeFill="accent4" w:themeFillTint="33"/>
          <w:lang w:eastAsia="uk-UA"/>
        </w:rPr>
        <w:drawing>
          <wp:anchor distT="0" distB="0" distL="114300" distR="114300" simplePos="0" relativeHeight="251795456" behindDoc="0" locked="0" layoutInCell="1" allowOverlap="1" wp14:anchorId="0404705C" wp14:editId="39573451">
            <wp:simplePos x="0" y="0"/>
            <wp:positionH relativeFrom="margin">
              <wp:align>right</wp:align>
            </wp:positionH>
            <wp:positionV relativeFrom="paragraph">
              <wp:posOffset>1487170</wp:posOffset>
            </wp:positionV>
            <wp:extent cx="6109970" cy="2022475"/>
            <wp:effectExtent l="0" t="0" r="5080" b="15875"/>
            <wp:wrapSquare wrapText="bothSides"/>
            <wp:docPr id="4" name="Діагра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DA33B5">
        <w:rPr>
          <w:b/>
          <w:sz w:val="24"/>
          <w:szCs w:val="24"/>
        </w:rPr>
        <w:t>Інформація щодо кримінальних проваджень за ст. 258-5 КК України «Фінансування тероризму»</w:t>
      </w:r>
    </w:p>
    <w:tbl>
      <w:tblPr>
        <w:tblStyle w:val="52"/>
        <w:tblW w:w="9634" w:type="dxa"/>
        <w:tblInd w:w="0" w:type="dxa"/>
        <w:tblLook w:val="04A0" w:firstRow="1" w:lastRow="0" w:firstColumn="1" w:lastColumn="0" w:noHBand="0" w:noVBand="1"/>
      </w:tblPr>
      <w:tblGrid>
        <w:gridCol w:w="4886"/>
        <w:gridCol w:w="2425"/>
        <w:gridCol w:w="2323"/>
      </w:tblGrid>
      <w:tr w:rsidR="00DA33B5" w:rsidRPr="00E05EBD" w:rsidTr="005D4022">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4886" w:type="dxa"/>
            <w:tcBorders>
              <w:bottom w:val="single" w:sz="4" w:space="0" w:color="FFFFFF" w:themeColor="background1"/>
            </w:tcBorders>
            <w:shd w:val="clear" w:color="auto" w:fill="B4C6E7" w:themeFill="accent5" w:themeFillTint="66"/>
            <w:hideMark/>
          </w:tcPr>
          <w:p w:rsidR="00DA33B5" w:rsidRPr="00E05EBD" w:rsidRDefault="00DA33B5" w:rsidP="00DA33B5">
            <w:pPr>
              <w:tabs>
                <w:tab w:val="left" w:pos="426"/>
              </w:tabs>
              <w:spacing w:after="120"/>
              <w:jc w:val="center"/>
              <w:rPr>
                <w:rFonts w:ascii="Times New Roman" w:hAnsi="Times New Roman"/>
                <w:color w:val="auto"/>
                <w:sz w:val="24"/>
                <w:szCs w:val="24"/>
                <w:lang w:eastAsia="uk-UA"/>
              </w:rPr>
            </w:pPr>
            <w:r w:rsidRPr="00E05EBD">
              <w:rPr>
                <w:rFonts w:ascii="Times New Roman" w:hAnsi="Times New Roman"/>
                <w:color w:val="auto"/>
                <w:sz w:val="24"/>
                <w:szCs w:val="24"/>
                <w:lang w:eastAsia="uk-UA"/>
              </w:rPr>
              <w:t>Назва показника</w:t>
            </w:r>
          </w:p>
        </w:tc>
        <w:tc>
          <w:tcPr>
            <w:tcW w:w="2425" w:type="dxa"/>
            <w:tcBorders>
              <w:bottom w:val="single" w:sz="4" w:space="0" w:color="FFFFFF" w:themeColor="background1"/>
            </w:tcBorders>
            <w:shd w:val="clear" w:color="auto" w:fill="B4C6E7" w:themeFill="accent5" w:themeFillTint="66"/>
            <w:hideMark/>
          </w:tcPr>
          <w:p w:rsidR="00DA33B5" w:rsidRPr="00E05EBD" w:rsidRDefault="00DA33B5" w:rsidP="00DA33B5">
            <w:pPr>
              <w:tabs>
                <w:tab w:val="left" w:pos="426"/>
              </w:tabs>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lang w:eastAsia="uk-UA"/>
              </w:rPr>
            </w:pPr>
            <w:r w:rsidRPr="00E05EBD">
              <w:rPr>
                <w:rFonts w:ascii="Times New Roman" w:hAnsi="Times New Roman"/>
                <w:color w:val="auto"/>
                <w:sz w:val="24"/>
                <w:szCs w:val="24"/>
                <w:lang w:eastAsia="uk-UA"/>
              </w:rPr>
              <w:t>2021 рік</w:t>
            </w:r>
          </w:p>
        </w:tc>
        <w:tc>
          <w:tcPr>
            <w:tcW w:w="2323" w:type="dxa"/>
            <w:tcBorders>
              <w:bottom w:val="single" w:sz="4" w:space="0" w:color="FFFFFF" w:themeColor="background1"/>
            </w:tcBorders>
            <w:shd w:val="clear" w:color="auto" w:fill="B4C6E7" w:themeFill="accent5" w:themeFillTint="66"/>
            <w:hideMark/>
          </w:tcPr>
          <w:p w:rsidR="00DA33B5" w:rsidRPr="00E05EBD" w:rsidRDefault="00DA33B5" w:rsidP="00DA33B5">
            <w:pPr>
              <w:tabs>
                <w:tab w:val="left" w:pos="426"/>
              </w:tabs>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lang w:eastAsia="uk-UA"/>
              </w:rPr>
            </w:pPr>
            <w:r w:rsidRPr="00E05EBD">
              <w:rPr>
                <w:rFonts w:ascii="Times New Roman" w:hAnsi="Times New Roman"/>
                <w:color w:val="auto"/>
                <w:sz w:val="24"/>
                <w:szCs w:val="24"/>
                <w:lang w:eastAsia="uk-UA"/>
              </w:rPr>
              <w:t>2022 рік</w:t>
            </w:r>
          </w:p>
        </w:tc>
      </w:tr>
      <w:tr w:rsidR="00DA33B5" w:rsidRPr="00E05EBD" w:rsidTr="005D402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886" w:type="dxa"/>
            <w:tcBorders>
              <w:top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DA33B5" w:rsidRPr="00E05EBD" w:rsidRDefault="00DA33B5" w:rsidP="00DA33B5">
            <w:pPr>
              <w:tabs>
                <w:tab w:val="left" w:pos="426"/>
              </w:tabs>
              <w:rPr>
                <w:rFonts w:ascii="Times New Roman" w:hAnsi="Times New Roman"/>
                <w:b w:val="0"/>
                <w:color w:val="auto"/>
                <w:sz w:val="24"/>
                <w:szCs w:val="24"/>
                <w:lang w:eastAsia="uk-UA"/>
              </w:rPr>
            </w:pPr>
            <w:r w:rsidRPr="00E05EBD">
              <w:rPr>
                <w:rFonts w:ascii="Times New Roman" w:hAnsi="Times New Roman"/>
                <w:b w:val="0"/>
                <w:color w:val="auto"/>
                <w:sz w:val="24"/>
                <w:szCs w:val="24"/>
                <w:lang w:eastAsia="uk-UA"/>
              </w:rPr>
              <w:t>Кількість кримінальних проваджень, за якими закінчено розслідування</w:t>
            </w:r>
          </w:p>
        </w:tc>
        <w:tc>
          <w:tcPr>
            <w:tcW w:w="2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DA33B5" w:rsidRPr="00E05EBD" w:rsidRDefault="00DA33B5" w:rsidP="00DA33B5">
            <w:pPr>
              <w:tabs>
                <w:tab w:val="left" w:pos="426"/>
              </w:tabs>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uk-UA"/>
              </w:rPr>
            </w:pPr>
            <w:r w:rsidRPr="00E05EBD">
              <w:rPr>
                <w:rFonts w:ascii="Times New Roman" w:hAnsi="Times New Roman"/>
                <w:sz w:val="24"/>
                <w:szCs w:val="24"/>
                <w:lang w:eastAsia="uk-UA"/>
              </w:rPr>
              <w:t>20</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hideMark/>
          </w:tcPr>
          <w:p w:rsidR="00DA33B5" w:rsidRPr="00E05EBD" w:rsidRDefault="00DA33B5" w:rsidP="00DA33B5">
            <w:pPr>
              <w:tabs>
                <w:tab w:val="left" w:pos="426"/>
              </w:tabs>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uk-UA"/>
              </w:rPr>
            </w:pPr>
            <w:r w:rsidRPr="00E05EBD">
              <w:rPr>
                <w:rFonts w:ascii="Times New Roman" w:hAnsi="Times New Roman"/>
                <w:sz w:val="24"/>
                <w:szCs w:val="24"/>
                <w:lang w:eastAsia="uk-UA"/>
              </w:rPr>
              <w:t>13</w:t>
            </w:r>
          </w:p>
        </w:tc>
      </w:tr>
      <w:tr w:rsidR="00DA33B5" w:rsidRPr="00E05EBD" w:rsidTr="005D4022">
        <w:trPr>
          <w:trHeight w:val="360"/>
        </w:trPr>
        <w:tc>
          <w:tcPr>
            <w:cnfStyle w:val="001000000000" w:firstRow="0" w:lastRow="0" w:firstColumn="1" w:lastColumn="0" w:oddVBand="0" w:evenVBand="0" w:oddHBand="0" w:evenHBand="0" w:firstRowFirstColumn="0" w:firstRowLastColumn="0" w:lastRowFirstColumn="0" w:lastRowLastColumn="0"/>
            <w:tcW w:w="4886" w:type="dxa"/>
            <w:tcBorders>
              <w:top w:val="single" w:sz="4" w:space="0" w:color="FFFFFF" w:themeColor="background1"/>
              <w:right w:val="single" w:sz="4" w:space="0" w:color="FFFFFF" w:themeColor="background1"/>
            </w:tcBorders>
            <w:shd w:val="clear" w:color="auto" w:fill="FFF2CC" w:themeFill="accent4" w:themeFillTint="33"/>
            <w:vAlign w:val="center"/>
            <w:hideMark/>
          </w:tcPr>
          <w:p w:rsidR="00DA33B5" w:rsidRPr="00E05EBD" w:rsidRDefault="00DA33B5" w:rsidP="00DA33B5">
            <w:pPr>
              <w:tabs>
                <w:tab w:val="left" w:pos="426"/>
              </w:tabs>
              <w:rPr>
                <w:rFonts w:ascii="Times New Roman" w:hAnsi="Times New Roman"/>
                <w:b w:val="0"/>
                <w:color w:val="auto"/>
                <w:sz w:val="24"/>
                <w:szCs w:val="24"/>
                <w:lang w:eastAsia="uk-UA"/>
              </w:rPr>
            </w:pPr>
            <w:r w:rsidRPr="00E05EBD">
              <w:rPr>
                <w:rFonts w:ascii="Times New Roman" w:hAnsi="Times New Roman"/>
                <w:b w:val="0"/>
                <w:color w:val="auto"/>
                <w:sz w:val="24"/>
                <w:szCs w:val="24"/>
                <w:lang w:eastAsia="uk-UA"/>
              </w:rPr>
              <w:t>Направлено до суду з обвинувальним актом</w:t>
            </w:r>
          </w:p>
        </w:tc>
        <w:tc>
          <w:tcPr>
            <w:tcW w:w="24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hideMark/>
          </w:tcPr>
          <w:p w:rsidR="00DA33B5" w:rsidRPr="00E05EBD" w:rsidRDefault="00DA33B5" w:rsidP="00DA33B5">
            <w:pPr>
              <w:tabs>
                <w:tab w:val="left" w:pos="426"/>
              </w:tabs>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uk-UA"/>
              </w:rPr>
            </w:pPr>
            <w:r w:rsidRPr="00E05EBD">
              <w:rPr>
                <w:rFonts w:ascii="Times New Roman" w:hAnsi="Times New Roman"/>
                <w:sz w:val="24"/>
                <w:szCs w:val="24"/>
                <w:lang w:eastAsia="uk-UA"/>
              </w:rPr>
              <w:t>7</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hideMark/>
          </w:tcPr>
          <w:p w:rsidR="00DA33B5" w:rsidRPr="00E05EBD" w:rsidRDefault="00DA33B5" w:rsidP="00DA33B5">
            <w:pPr>
              <w:tabs>
                <w:tab w:val="left" w:pos="426"/>
              </w:tabs>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uk-UA"/>
              </w:rPr>
            </w:pPr>
            <w:r w:rsidRPr="00E05EBD">
              <w:rPr>
                <w:rFonts w:ascii="Times New Roman" w:hAnsi="Times New Roman"/>
                <w:sz w:val="24"/>
                <w:szCs w:val="24"/>
                <w:lang w:eastAsia="uk-UA"/>
              </w:rPr>
              <w:t>5</w:t>
            </w:r>
          </w:p>
        </w:tc>
      </w:tr>
    </w:tbl>
    <w:p w:rsidR="00DA33B5" w:rsidRPr="0077382B" w:rsidRDefault="00DA33B5" w:rsidP="00E05EBD">
      <w:pPr>
        <w:pStyle w:val="11"/>
        <w:shd w:val="clear" w:color="auto" w:fill="auto"/>
        <w:spacing w:before="120" w:after="120" w:line="240" w:lineRule="auto"/>
        <w:ind w:left="23" w:right="-1" w:hanging="23"/>
        <w:jc w:val="left"/>
        <w:rPr>
          <w:sz w:val="24"/>
          <w:szCs w:val="24"/>
        </w:rPr>
      </w:pPr>
      <w:r w:rsidRPr="0077382B">
        <w:rPr>
          <w:sz w:val="24"/>
          <w:szCs w:val="24"/>
        </w:rPr>
        <w:t>Рис</w:t>
      </w:r>
      <w:r w:rsidR="00E05EBD" w:rsidRPr="0077382B">
        <w:rPr>
          <w:sz w:val="24"/>
          <w:szCs w:val="24"/>
        </w:rPr>
        <w:t>унок</w:t>
      </w:r>
      <w:r w:rsidRPr="0077382B">
        <w:rPr>
          <w:sz w:val="24"/>
          <w:szCs w:val="24"/>
        </w:rPr>
        <w:t xml:space="preserve"> 4.5</w:t>
      </w:r>
    </w:p>
    <w:p w:rsidR="00DA33B5" w:rsidRPr="00E23A23" w:rsidRDefault="00DA33B5" w:rsidP="00E23A23">
      <w:pPr>
        <w:spacing w:after="120" w:line="240" w:lineRule="auto"/>
        <w:ind w:firstLine="709"/>
        <w:jc w:val="both"/>
        <w:rPr>
          <w:rStyle w:val="af9"/>
          <w:rFonts w:ascii="Times New Roman" w:hAnsi="Times New Roman" w:cs="Times New Roman"/>
          <w:i w:val="0"/>
          <w:sz w:val="28"/>
          <w:szCs w:val="28"/>
        </w:rPr>
      </w:pPr>
      <w:bookmarkStart w:id="40" w:name="_Toc100674179"/>
      <w:bookmarkStart w:id="41" w:name="_Toc100910091"/>
      <w:bookmarkStart w:id="42" w:name="_Toc100910245"/>
      <w:bookmarkStart w:id="43" w:name="_Toc2683948"/>
      <w:r w:rsidRPr="00E23A23">
        <w:rPr>
          <w:rStyle w:val="af9"/>
          <w:rFonts w:ascii="Times New Roman" w:hAnsi="Times New Roman" w:cs="Times New Roman"/>
          <w:i w:val="0"/>
          <w:sz w:val="28"/>
          <w:szCs w:val="28"/>
        </w:rPr>
        <w:t xml:space="preserve">За узагальненими даними про кримінальні провадження за ст. ст. 209, </w:t>
      </w:r>
      <w:r w:rsidR="00D70B12" w:rsidRPr="00E23A23">
        <w:rPr>
          <w:rStyle w:val="af9"/>
          <w:rFonts w:ascii="Times New Roman" w:hAnsi="Times New Roman" w:cs="Times New Roman"/>
          <w:i w:val="0"/>
          <w:sz w:val="28"/>
          <w:szCs w:val="28"/>
        </w:rPr>
        <w:br/>
      </w:r>
      <w:r w:rsidRPr="00E23A23">
        <w:rPr>
          <w:rStyle w:val="af9"/>
          <w:rFonts w:ascii="Times New Roman" w:hAnsi="Times New Roman" w:cs="Times New Roman"/>
          <w:i w:val="0"/>
          <w:sz w:val="28"/>
          <w:szCs w:val="28"/>
        </w:rPr>
        <w:t>209-1, 258-5, 306 КК України, наданими Офісом Генерального прокурора:</w:t>
      </w:r>
      <w:bookmarkEnd w:id="40"/>
      <w:bookmarkEnd w:id="41"/>
      <w:bookmarkEnd w:id="42"/>
      <w:r w:rsidRPr="00E23A23">
        <w:rPr>
          <w:rStyle w:val="af9"/>
          <w:rFonts w:ascii="Times New Roman" w:hAnsi="Times New Roman" w:cs="Times New Roman"/>
          <w:i w:val="0"/>
          <w:sz w:val="28"/>
          <w:szCs w:val="28"/>
        </w:rPr>
        <w:t xml:space="preserve"> </w:t>
      </w:r>
    </w:p>
    <w:tbl>
      <w:tblPr>
        <w:tblW w:w="949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405"/>
        <w:gridCol w:w="1417"/>
        <w:gridCol w:w="1266"/>
        <w:gridCol w:w="1286"/>
        <w:gridCol w:w="1124"/>
      </w:tblGrid>
      <w:tr w:rsidR="00DA33B5" w:rsidTr="00D70B12">
        <w:trPr>
          <w:cantSplit/>
          <w:trHeight w:val="300"/>
          <w:jc w:val="center"/>
        </w:trPr>
        <w:tc>
          <w:tcPr>
            <w:tcW w:w="4405"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4C6E7" w:themeFill="accent5" w:themeFillTint="66"/>
            <w:vAlign w:val="center"/>
            <w:hideMark/>
          </w:tcPr>
          <w:p w:rsidR="00DA33B5" w:rsidRDefault="00DA33B5" w:rsidP="00DA33B5">
            <w:pPr>
              <w:tabs>
                <w:tab w:val="left" w:pos="426"/>
              </w:tabs>
              <w:spacing w:after="120"/>
              <w:ind w:left="-120" w:hanging="120"/>
              <w:jc w:val="center"/>
              <w:rPr>
                <w:rFonts w:ascii="Times New Roman" w:eastAsia="Calibri" w:hAnsi="Times New Roman" w:cs="Times New Roman"/>
                <w:b/>
                <w:bCs/>
              </w:rPr>
            </w:pPr>
            <w:r>
              <w:rPr>
                <w:rFonts w:ascii="Times New Roman" w:eastAsia="Calibri" w:hAnsi="Times New Roman" w:cs="Times New Roman"/>
                <w:b/>
                <w:bCs/>
              </w:rPr>
              <w:t>Показник</w:t>
            </w:r>
          </w:p>
        </w:tc>
        <w:tc>
          <w:tcPr>
            <w:tcW w:w="5093" w:type="dxa"/>
            <w:gridSpan w:val="4"/>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4C6E7" w:themeFill="accent5" w:themeFillTint="66"/>
            <w:vAlign w:val="center"/>
            <w:hideMark/>
          </w:tcPr>
          <w:p w:rsidR="00DA33B5" w:rsidRDefault="00DA33B5" w:rsidP="002924CE">
            <w:pPr>
              <w:tabs>
                <w:tab w:val="left" w:pos="426"/>
              </w:tabs>
              <w:spacing w:before="120" w:after="120"/>
              <w:jc w:val="center"/>
              <w:rPr>
                <w:rFonts w:ascii="Times New Roman" w:hAnsi="Times New Roman" w:cs="Times New Roman"/>
                <w:b/>
                <w:bCs/>
              </w:rPr>
            </w:pPr>
            <w:r>
              <w:rPr>
                <w:rFonts w:ascii="Times New Roman" w:hAnsi="Times New Roman" w:cs="Times New Roman"/>
                <w:b/>
                <w:bCs/>
              </w:rPr>
              <w:t>Статті КК України</w:t>
            </w:r>
          </w:p>
        </w:tc>
      </w:tr>
      <w:tr w:rsidR="00DA33B5" w:rsidTr="00D70B12">
        <w:trPr>
          <w:cantSplit/>
          <w:trHeight w:val="293"/>
          <w:jc w:val="center"/>
        </w:trPr>
        <w:tc>
          <w:tcPr>
            <w:tcW w:w="4405"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4C6E7" w:themeFill="accent5" w:themeFillTint="66"/>
            <w:vAlign w:val="center"/>
            <w:hideMark/>
          </w:tcPr>
          <w:p w:rsidR="00DA33B5" w:rsidRDefault="00DA33B5" w:rsidP="00DA33B5">
            <w:pPr>
              <w:spacing w:after="0"/>
              <w:rPr>
                <w:rFonts w:ascii="Times New Roman" w:eastAsia="Calibri" w:hAnsi="Times New Roman" w:cs="Times New Roman"/>
                <w:b/>
                <w:bCs/>
              </w:rPr>
            </w:pP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4C6E7" w:themeFill="accent5" w:themeFillTint="66"/>
            <w:vAlign w:val="center"/>
            <w:hideMark/>
          </w:tcPr>
          <w:p w:rsidR="00DA33B5" w:rsidRDefault="00DA33B5" w:rsidP="00DA33B5">
            <w:pPr>
              <w:tabs>
                <w:tab w:val="left" w:pos="426"/>
              </w:tabs>
              <w:spacing w:after="120"/>
              <w:jc w:val="center"/>
              <w:rPr>
                <w:rFonts w:ascii="Times New Roman" w:eastAsia="Calibri" w:hAnsi="Times New Roman" w:cs="Times New Roman"/>
                <w:b/>
                <w:bCs/>
              </w:rPr>
            </w:pPr>
            <w:r>
              <w:rPr>
                <w:rFonts w:ascii="Times New Roman" w:eastAsia="Calibri" w:hAnsi="Times New Roman" w:cs="Times New Roman"/>
                <w:b/>
                <w:bCs/>
              </w:rPr>
              <w:t>209</w:t>
            </w:r>
          </w:p>
        </w:tc>
        <w:tc>
          <w:tcPr>
            <w:tcW w:w="126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4C6E7" w:themeFill="accent5" w:themeFillTint="66"/>
            <w:vAlign w:val="center"/>
            <w:hideMark/>
          </w:tcPr>
          <w:p w:rsidR="00DA33B5" w:rsidRDefault="00DA33B5" w:rsidP="00DA33B5">
            <w:pPr>
              <w:tabs>
                <w:tab w:val="left" w:pos="426"/>
              </w:tabs>
              <w:spacing w:after="120"/>
              <w:jc w:val="center"/>
              <w:rPr>
                <w:rFonts w:ascii="Times New Roman" w:hAnsi="Times New Roman" w:cs="Times New Roman"/>
                <w:b/>
                <w:bCs/>
              </w:rPr>
            </w:pPr>
            <w:r>
              <w:rPr>
                <w:rFonts w:ascii="Times New Roman" w:hAnsi="Times New Roman" w:cs="Times New Roman"/>
                <w:b/>
                <w:bCs/>
              </w:rPr>
              <w:t>209-1</w:t>
            </w:r>
          </w:p>
        </w:tc>
        <w:tc>
          <w:tcPr>
            <w:tcW w:w="12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4C6E7" w:themeFill="accent5" w:themeFillTint="66"/>
            <w:vAlign w:val="center"/>
            <w:hideMark/>
          </w:tcPr>
          <w:p w:rsidR="00DA33B5" w:rsidRDefault="00DA33B5" w:rsidP="00DA33B5">
            <w:pPr>
              <w:tabs>
                <w:tab w:val="left" w:pos="426"/>
              </w:tabs>
              <w:spacing w:after="120"/>
              <w:jc w:val="center"/>
              <w:rPr>
                <w:rFonts w:ascii="Times New Roman" w:hAnsi="Times New Roman" w:cs="Times New Roman"/>
                <w:b/>
                <w:bCs/>
              </w:rPr>
            </w:pPr>
            <w:r>
              <w:rPr>
                <w:rFonts w:ascii="Times New Roman" w:hAnsi="Times New Roman" w:cs="Times New Roman"/>
                <w:b/>
                <w:bCs/>
              </w:rPr>
              <w:t>258-5</w:t>
            </w:r>
          </w:p>
        </w:tc>
        <w:tc>
          <w:tcPr>
            <w:tcW w:w="112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4C6E7" w:themeFill="accent5" w:themeFillTint="66"/>
            <w:vAlign w:val="center"/>
            <w:hideMark/>
          </w:tcPr>
          <w:p w:rsidR="00DA33B5" w:rsidRDefault="00DA33B5" w:rsidP="00DA33B5">
            <w:pPr>
              <w:tabs>
                <w:tab w:val="left" w:pos="426"/>
              </w:tabs>
              <w:spacing w:after="120"/>
              <w:jc w:val="center"/>
              <w:rPr>
                <w:rFonts w:ascii="Times New Roman" w:hAnsi="Times New Roman" w:cs="Times New Roman"/>
                <w:b/>
                <w:bCs/>
              </w:rPr>
            </w:pPr>
            <w:r>
              <w:rPr>
                <w:rFonts w:ascii="Times New Roman" w:hAnsi="Times New Roman" w:cs="Times New Roman"/>
                <w:b/>
                <w:bCs/>
              </w:rPr>
              <w:t>306</w:t>
            </w:r>
          </w:p>
        </w:tc>
      </w:tr>
      <w:tr w:rsidR="00DA33B5" w:rsidTr="00D70B12">
        <w:trPr>
          <w:trHeight w:val="362"/>
          <w:jc w:val="center"/>
        </w:trPr>
        <w:tc>
          <w:tcPr>
            <w:tcW w:w="4405" w:type="dxa"/>
            <w:vMerge w:val="restart"/>
            <w:tcBorders>
              <w:top w:val="single" w:sz="12" w:space="0" w:color="FFFFFF" w:themeColor="background1"/>
              <w:left w:val="single" w:sz="4" w:space="0" w:color="FFFFFF"/>
              <w:bottom w:val="single" w:sz="12" w:space="0" w:color="FFFFFF" w:themeColor="background1"/>
              <w:right w:val="single" w:sz="4" w:space="0" w:color="FFFFFF"/>
            </w:tcBorders>
            <w:shd w:val="clear" w:color="auto" w:fill="B4C6E7" w:themeFill="accent5" w:themeFillTint="66"/>
            <w:vAlign w:val="center"/>
            <w:hideMark/>
          </w:tcPr>
          <w:p w:rsidR="00DA33B5" w:rsidRDefault="00DA33B5" w:rsidP="00DA33B5">
            <w:pPr>
              <w:tabs>
                <w:tab w:val="left" w:pos="426"/>
              </w:tabs>
              <w:spacing w:after="120"/>
              <w:jc w:val="both"/>
              <w:rPr>
                <w:rFonts w:ascii="Times New Roman" w:eastAsia="Calibri" w:hAnsi="Times New Roman" w:cs="Times New Roman"/>
              </w:rPr>
            </w:pPr>
            <w:r>
              <w:rPr>
                <w:rFonts w:ascii="Times New Roman" w:eastAsia="Calibri" w:hAnsi="Times New Roman" w:cs="Times New Roman"/>
              </w:rPr>
              <w:t>Кількість розпочатих кримінальних проваджень, (од.)</w:t>
            </w:r>
          </w:p>
        </w:tc>
        <w:tc>
          <w:tcPr>
            <w:tcW w:w="0" w:type="auto"/>
            <w:tcBorders>
              <w:top w:val="single" w:sz="12" w:space="0" w:color="FFFFFF" w:themeColor="background1"/>
              <w:left w:val="single" w:sz="4" w:space="0" w:color="FFFFFF"/>
              <w:bottom w:val="single" w:sz="12" w:space="0" w:color="FFFFFF" w:themeColor="background1"/>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211</w:t>
            </w:r>
          </w:p>
        </w:tc>
        <w:tc>
          <w:tcPr>
            <w:tcW w:w="0" w:type="auto"/>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3</w:t>
            </w:r>
          </w:p>
        </w:tc>
        <w:tc>
          <w:tcPr>
            <w:tcW w:w="0" w:type="auto"/>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48</w:t>
            </w:r>
          </w:p>
        </w:tc>
        <w:tc>
          <w:tcPr>
            <w:tcW w:w="1124" w:type="dxa"/>
            <w:tcBorders>
              <w:top w:val="single" w:sz="12" w:space="0" w:color="FFFFFF" w:themeColor="background1"/>
              <w:left w:val="single" w:sz="12" w:space="0" w:color="FFFFFF" w:themeColor="background1"/>
              <w:bottom w:val="single" w:sz="12" w:space="0" w:color="FFFFFF" w:themeColor="background1"/>
              <w:right w:val="single" w:sz="4"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13</w:t>
            </w:r>
          </w:p>
        </w:tc>
      </w:tr>
      <w:tr w:rsidR="00DA33B5" w:rsidTr="00C87C49">
        <w:trPr>
          <w:trHeight w:val="221"/>
          <w:jc w:val="center"/>
        </w:trPr>
        <w:tc>
          <w:tcPr>
            <w:tcW w:w="4405" w:type="dxa"/>
            <w:vMerge/>
            <w:tcBorders>
              <w:top w:val="single" w:sz="12" w:space="0" w:color="FFFFFF" w:themeColor="background1"/>
              <w:left w:val="single" w:sz="4" w:space="0" w:color="FFFFFF"/>
              <w:bottom w:val="single" w:sz="12" w:space="0" w:color="FFFFFF" w:themeColor="background1"/>
              <w:right w:val="single" w:sz="4" w:space="0" w:color="FFFFFF"/>
            </w:tcBorders>
            <w:shd w:val="clear" w:color="auto" w:fill="B4C6E7" w:themeFill="accent5" w:themeFillTint="66"/>
            <w:vAlign w:val="center"/>
            <w:hideMark/>
          </w:tcPr>
          <w:p w:rsidR="00DA33B5" w:rsidRDefault="00DA33B5" w:rsidP="00DA33B5">
            <w:pPr>
              <w:spacing w:after="0"/>
              <w:rPr>
                <w:rFonts w:ascii="Times New Roman" w:eastAsia="Calibri" w:hAnsi="Times New Roman" w:cs="Times New Roman"/>
              </w:rPr>
            </w:pPr>
          </w:p>
        </w:tc>
        <w:tc>
          <w:tcPr>
            <w:tcW w:w="0" w:type="auto"/>
            <w:tcBorders>
              <w:top w:val="single" w:sz="12" w:space="0" w:color="FFFFFF" w:themeColor="background1"/>
              <w:left w:val="single" w:sz="4" w:space="0" w:color="FFFFFF"/>
              <w:bottom w:val="single" w:sz="12" w:space="0" w:color="FFFFFF" w:themeColor="background1"/>
              <w:right w:val="single" w:sz="12" w:space="0" w:color="FFFFFF" w:themeColor="background1"/>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523</w:t>
            </w:r>
          </w:p>
        </w:tc>
        <w:tc>
          <w:tcPr>
            <w:tcW w:w="0" w:type="auto"/>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3</w:t>
            </w:r>
          </w:p>
        </w:tc>
        <w:tc>
          <w:tcPr>
            <w:tcW w:w="0" w:type="auto"/>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50</w:t>
            </w:r>
          </w:p>
        </w:tc>
        <w:tc>
          <w:tcPr>
            <w:tcW w:w="1124" w:type="dxa"/>
            <w:tcBorders>
              <w:top w:val="single" w:sz="12" w:space="0" w:color="FFFFFF" w:themeColor="background1"/>
              <w:left w:val="single" w:sz="12" w:space="0" w:color="FFFFFF" w:themeColor="background1"/>
              <w:bottom w:val="single" w:sz="12" w:space="0" w:color="FFFFFF" w:themeColor="background1"/>
              <w:right w:val="single" w:sz="4" w:space="0" w:color="FFFFFF" w:themeColor="background1"/>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45</w:t>
            </w:r>
          </w:p>
        </w:tc>
      </w:tr>
      <w:tr w:rsidR="00DA33B5" w:rsidTr="00D70B12">
        <w:trPr>
          <w:trHeight w:val="362"/>
          <w:jc w:val="center"/>
        </w:trPr>
        <w:tc>
          <w:tcPr>
            <w:tcW w:w="4405" w:type="dxa"/>
            <w:vMerge w:val="restart"/>
            <w:tcBorders>
              <w:top w:val="single" w:sz="12" w:space="0" w:color="FFFFFF" w:themeColor="background1"/>
              <w:left w:val="single" w:sz="4" w:space="0" w:color="FFFFFF"/>
              <w:bottom w:val="single" w:sz="12" w:space="0" w:color="FFFFFF" w:themeColor="background1"/>
              <w:right w:val="single" w:sz="4" w:space="0" w:color="FFFFFF"/>
            </w:tcBorders>
            <w:shd w:val="clear" w:color="auto" w:fill="B4C6E7" w:themeFill="accent5" w:themeFillTint="66"/>
            <w:vAlign w:val="center"/>
            <w:hideMark/>
          </w:tcPr>
          <w:p w:rsidR="00DA33B5" w:rsidRDefault="00DA33B5" w:rsidP="00DA33B5">
            <w:pPr>
              <w:tabs>
                <w:tab w:val="left" w:pos="426"/>
              </w:tabs>
              <w:spacing w:after="120"/>
              <w:jc w:val="both"/>
              <w:rPr>
                <w:rFonts w:ascii="Times New Roman" w:eastAsia="Calibri" w:hAnsi="Times New Roman" w:cs="Times New Roman"/>
              </w:rPr>
            </w:pPr>
            <w:r>
              <w:rPr>
                <w:rFonts w:ascii="Times New Roman" w:eastAsia="Calibri" w:hAnsi="Times New Roman" w:cs="Times New Roman"/>
              </w:rPr>
              <w:t>Кількість кримінальних проваджень, за якими закінчено розслідування, (од.)</w:t>
            </w:r>
          </w:p>
        </w:tc>
        <w:tc>
          <w:tcPr>
            <w:tcW w:w="0" w:type="auto"/>
            <w:tcBorders>
              <w:top w:val="single" w:sz="12" w:space="0" w:color="FFFFFF" w:themeColor="background1"/>
              <w:left w:val="single" w:sz="4" w:space="0" w:color="FFFFFF"/>
              <w:bottom w:val="single" w:sz="4" w:space="0" w:color="FFFFFF"/>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216</w:t>
            </w:r>
          </w:p>
        </w:tc>
        <w:tc>
          <w:tcPr>
            <w:tcW w:w="0" w:type="auto"/>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2</w:t>
            </w:r>
          </w:p>
        </w:tc>
        <w:tc>
          <w:tcPr>
            <w:tcW w:w="0" w:type="auto"/>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21</w:t>
            </w:r>
          </w:p>
        </w:tc>
        <w:tc>
          <w:tcPr>
            <w:tcW w:w="1124" w:type="dxa"/>
            <w:tcBorders>
              <w:top w:val="single" w:sz="12" w:space="0" w:color="FFFFFF" w:themeColor="background1"/>
              <w:left w:val="single" w:sz="12" w:space="0" w:color="FFFFFF" w:themeColor="background1"/>
              <w:bottom w:val="single" w:sz="4" w:space="0" w:color="FFFFFF"/>
              <w:right w:val="single" w:sz="4" w:space="0" w:color="FFFFFF"/>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43</w:t>
            </w:r>
          </w:p>
        </w:tc>
      </w:tr>
      <w:tr w:rsidR="00DA33B5" w:rsidTr="00D70B12">
        <w:trPr>
          <w:trHeight w:val="387"/>
          <w:jc w:val="center"/>
        </w:trPr>
        <w:tc>
          <w:tcPr>
            <w:tcW w:w="4405" w:type="dxa"/>
            <w:vMerge/>
            <w:tcBorders>
              <w:top w:val="single" w:sz="12" w:space="0" w:color="FFFFFF" w:themeColor="background1"/>
              <w:left w:val="single" w:sz="4" w:space="0" w:color="FFFFFF"/>
              <w:bottom w:val="single" w:sz="12" w:space="0" w:color="FFFFFF" w:themeColor="background1"/>
              <w:right w:val="single" w:sz="4" w:space="0" w:color="FFFFFF"/>
            </w:tcBorders>
            <w:shd w:val="clear" w:color="auto" w:fill="B4C6E7" w:themeFill="accent5" w:themeFillTint="66"/>
            <w:vAlign w:val="center"/>
            <w:hideMark/>
          </w:tcPr>
          <w:p w:rsidR="00DA33B5" w:rsidRDefault="00DA33B5" w:rsidP="00DA33B5">
            <w:pPr>
              <w:spacing w:after="0"/>
              <w:rPr>
                <w:rFonts w:ascii="Times New Roman" w:eastAsia="Calibri" w:hAnsi="Times New Roman" w:cs="Times New Roman"/>
              </w:rPr>
            </w:pPr>
          </w:p>
        </w:tc>
        <w:tc>
          <w:tcPr>
            <w:tcW w:w="0" w:type="auto"/>
            <w:tcBorders>
              <w:top w:val="single" w:sz="4" w:space="0" w:color="FFFFFF"/>
              <w:left w:val="single" w:sz="4" w:space="0" w:color="FFFFFF"/>
              <w:bottom w:val="single" w:sz="12" w:space="0" w:color="FFFFFF" w:themeColor="background1"/>
              <w:right w:val="single" w:sz="12" w:space="0" w:color="FFFFFF" w:themeColor="background1"/>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240</w:t>
            </w:r>
          </w:p>
        </w:tc>
        <w:tc>
          <w:tcPr>
            <w:tcW w:w="0" w:type="auto"/>
            <w:tcBorders>
              <w:top w:val="single" w:sz="4" w:space="0" w:color="FFFFFF"/>
              <w:left w:val="single" w:sz="12" w:space="0" w:color="FFFFFF" w:themeColor="background1"/>
              <w:bottom w:val="single" w:sz="4" w:space="0" w:color="FFFFFF"/>
              <w:right w:val="single" w:sz="12" w:space="0" w:color="FFFFFF" w:themeColor="background1"/>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2</w:t>
            </w:r>
          </w:p>
        </w:tc>
        <w:tc>
          <w:tcPr>
            <w:tcW w:w="0" w:type="auto"/>
            <w:tcBorders>
              <w:top w:val="single" w:sz="4" w:space="0" w:color="FFFFFF"/>
              <w:left w:val="single" w:sz="12" w:space="0" w:color="FFFFFF" w:themeColor="background1"/>
              <w:bottom w:val="single" w:sz="4" w:space="0" w:color="FFFFFF"/>
              <w:right w:val="single" w:sz="12" w:space="0" w:color="FFFFFF" w:themeColor="background1"/>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21</w:t>
            </w:r>
          </w:p>
        </w:tc>
        <w:tc>
          <w:tcPr>
            <w:tcW w:w="1124" w:type="dxa"/>
            <w:tcBorders>
              <w:top w:val="single" w:sz="4" w:space="0" w:color="FFFFFF"/>
              <w:left w:val="single" w:sz="12" w:space="0" w:color="FFFFFF" w:themeColor="background1"/>
              <w:bottom w:val="single" w:sz="4" w:space="0" w:color="FFFFFF"/>
              <w:right w:val="single" w:sz="4" w:space="0" w:color="FFFFFF"/>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36</w:t>
            </w:r>
          </w:p>
        </w:tc>
      </w:tr>
      <w:tr w:rsidR="00DA33B5" w:rsidTr="00D70B12">
        <w:trPr>
          <w:trHeight w:val="362"/>
          <w:jc w:val="center"/>
        </w:trPr>
        <w:tc>
          <w:tcPr>
            <w:tcW w:w="4405" w:type="dxa"/>
            <w:vMerge w:val="restart"/>
            <w:tcBorders>
              <w:top w:val="single" w:sz="12" w:space="0" w:color="FFFFFF" w:themeColor="background1"/>
              <w:left w:val="single" w:sz="4" w:space="0" w:color="FFFFFF"/>
              <w:bottom w:val="single" w:sz="12" w:space="0" w:color="FFFFFF" w:themeColor="background1"/>
              <w:right w:val="single" w:sz="4" w:space="0" w:color="FFFFFF"/>
            </w:tcBorders>
            <w:shd w:val="clear" w:color="auto" w:fill="B4C6E7" w:themeFill="accent5" w:themeFillTint="66"/>
            <w:vAlign w:val="center"/>
            <w:hideMark/>
          </w:tcPr>
          <w:p w:rsidR="00DA33B5" w:rsidRDefault="00DA33B5" w:rsidP="00DA33B5">
            <w:pPr>
              <w:tabs>
                <w:tab w:val="left" w:pos="426"/>
              </w:tabs>
              <w:spacing w:after="120"/>
              <w:jc w:val="both"/>
              <w:rPr>
                <w:rFonts w:ascii="Times New Roman" w:eastAsia="Calibri" w:hAnsi="Times New Roman" w:cs="Times New Roman"/>
              </w:rPr>
            </w:pPr>
            <w:r>
              <w:rPr>
                <w:rFonts w:ascii="Times New Roman" w:eastAsia="Calibri" w:hAnsi="Times New Roman" w:cs="Times New Roman"/>
              </w:rPr>
              <w:t>Кількість кримінальних проваджень, направлених на розгляд судів з обвинувальними актами, (од.)</w:t>
            </w:r>
          </w:p>
        </w:tc>
        <w:tc>
          <w:tcPr>
            <w:tcW w:w="0" w:type="auto"/>
            <w:tcBorders>
              <w:top w:val="single" w:sz="12" w:space="0" w:color="FFFFFF" w:themeColor="background1"/>
              <w:left w:val="single" w:sz="4" w:space="0" w:color="FFFFFF"/>
              <w:bottom w:val="single" w:sz="12" w:space="0" w:color="FFFFFF" w:themeColor="background1"/>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114</w:t>
            </w:r>
          </w:p>
        </w:tc>
        <w:tc>
          <w:tcPr>
            <w:tcW w:w="0" w:type="auto"/>
            <w:tcBorders>
              <w:top w:val="single" w:sz="4" w:space="0" w:color="FFFFFF"/>
              <w:left w:val="single" w:sz="12" w:space="0" w:color="FFFFFF" w:themeColor="background1"/>
              <w:bottom w:val="single" w:sz="12" w:space="0" w:color="FFFFFF" w:themeColor="background1"/>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1</w:t>
            </w:r>
          </w:p>
        </w:tc>
        <w:tc>
          <w:tcPr>
            <w:tcW w:w="0" w:type="auto"/>
            <w:tcBorders>
              <w:top w:val="single" w:sz="4" w:space="0" w:color="FFFFFF"/>
              <w:left w:val="single" w:sz="12" w:space="0" w:color="FFFFFF" w:themeColor="background1"/>
              <w:bottom w:val="single" w:sz="12" w:space="0" w:color="FFFFFF" w:themeColor="background1"/>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4</w:t>
            </w:r>
          </w:p>
        </w:tc>
        <w:tc>
          <w:tcPr>
            <w:tcW w:w="1124" w:type="dxa"/>
            <w:tcBorders>
              <w:top w:val="single" w:sz="4" w:space="0" w:color="FFFFFF"/>
              <w:left w:val="single" w:sz="12" w:space="0" w:color="FFFFFF" w:themeColor="background1"/>
              <w:bottom w:val="single" w:sz="12" w:space="0" w:color="FFFFFF" w:themeColor="background1"/>
              <w:right w:val="single" w:sz="4" w:space="0" w:color="FFFFFF"/>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31</w:t>
            </w:r>
          </w:p>
        </w:tc>
      </w:tr>
      <w:tr w:rsidR="00DA33B5" w:rsidTr="00D70B12">
        <w:trPr>
          <w:trHeight w:val="444"/>
          <w:jc w:val="center"/>
        </w:trPr>
        <w:tc>
          <w:tcPr>
            <w:tcW w:w="4405" w:type="dxa"/>
            <w:vMerge/>
            <w:tcBorders>
              <w:top w:val="single" w:sz="12" w:space="0" w:color="FFFFFF" w:themeColor="background1"/>
              <w:left w:val="single" w:sz="4" w:space="0" w:color="FFFFFF"/>
              <w:bottom w:val="single" w:sz="12" w:space="0" w:color="FFFFFF" w:themeColor="background1"/>
              <w:right w:val="single" w:sz="4" w:space="0" w:color="FFFFFF"/>
            </w:tcBorders>
            <w:shd w:val="clear" w:color="auto" w:fill="B4C6E7" w:themeFill="accent5" w:themeFillTint="66"/>
            <w:vAlign w:val="center"/>
            <w:hideMark/>
          </w:tcPr>
          <w:p w:rsidR="00DA33B5" w:rsidRDefault="00DA33B5" w:rsidP="00DA33B5">
            <w:pPr>
              <w:spacing w:after="0"/>
              <w:rPr>
                <w:rFonts w:ascii="Times New Roman" w:eastAsia="Calibri" w:hAnsi="Times New Roman" w:cs="Times New Roman"/>
              </w:rPr>
            </w:pPr>
          </w:p>
        </w:tc>
        <w:tc>
          <w:tcPr>
            <w:tcW w:w="0" w:type="auto"/>
            <w:tcBorders>
              <w:top w:val="single" w:sz="12" w:space="0" w:color="FFFFFF" w:themeColor="background1"/>
              <w:left w:val="single" w:sz="4" w:space="0" w:color="FFFFFF"/>
              <w:bottom w:val="single" w:sz="4" w:space="0" w:color="FFFFFF"/>
              <w:right w:val="single" w:sz="12" w:space="0" w:color="FFFFFF" w:themeColor="background1"/>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117</w:t>
            </w:r>
          </w:p>
        </w:tc>
        <w:tc>
          <w:tcPr>
            <w:tcW w:w="0" w:type="auto"/>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1</w:t>
            </w:r>
          </w:p>
        </w:tc>
        <w:tc>
          <w:tcPr>
            <w:tcW w:w="0" w:type="auto"/>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5</w:t>
            </w:r>
          </w:p>
        </w:tc>
        <w:tc>
          <w:tcPr>
            <w:tcW w:w="1124" w:type="dxa"/>
            <w:tcBorders>
              <w:top w:val="single" w:sz="12" w:space="0" w:color="FFFFFF" w:themeColor="background1"/>
              <w:left w:val="single" w:sz="12" w:space="0" w:color="FFFFFF" w:themeColor="background1"/>
              <w:bottom w:val="single" w:sz="4" w:space="0" w:color="FFFFFF"/>
              <w:right w:val="single" w:sz="4" w:space="0" w:color="FFFFFF"/>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32</w:t>
            </w:r>
          </w:p>
        </w:tc>
      </w:tr>
      <w:tr w:rsidR="00DA33B5" w:rsidTr="00D70B12">
        <w:trPr>
          <w:trHeight w:val="375"/>
          <w:jc w:val="center"/>
        </w:trPr>
        <w:tc>
          <w:tcPr>
            <w:tcW w:w="4405" w:type="dxa"/>
            <w:vMerge w:val="restart"/>
            <w:tcBorders>
              <w:top w:val="single" w:sz="12" w:space="0" w:color="FFFFFF" w:themeColor="background1"/>
              <w:left w:val="single" w:sz="4" w:space="0" w:color="FFFFFF"/>
              <w:bottom w:val="single" w:sz="12" w:space="0" w:color="FFFFFF" w:themeColor="background1"/>
              <w:right w:val="single" w:sz="4" w:space="0" w:color="FFFFFF"/>
            </w:tcBorders>
            <w:shd w:val="clear" w:color="auto" w:fill="B4C6E7" w:themeFill="accent5" w:themeFillTint="66"/>
            <w:vAlign w:val="center"/>
            <w:hideMark/>
          </w:tcPr>
          <w:p w:rsidR="00DA33B5" w:rsidRDefault="00DA33B5" w:rsidP="00DA33B5">
            <w:pPr>
              <w:tabs>
                <w:tab w:val="left" w:pos="426"/>
              </w:tabs>
              <w:spacing w:after="120"/>
              <w:jc w:val="both"/>
              <w:rPr>
                <w:rFonts w:ascii="Times New Roman" w:eastAsia="Calibri" w:hAnsi="Times New Roman" w:cs="Times New Roman"/>
              </w:rPr>
            </w:pPr>
            <w:r>
              <w:rPr>
                <w:rFonts w:ascii="Times New Roman" w:eastAsia="Calibri" w:hAnsi="Times New Roman" w:cs="Times New Roman"/>
              </w:rPr>
              <w:t>Встановлена сума легалізованих коштів та майна за обвинувальними актами, (од.)</w:t>
            </w:r>
          </w:p>
        </w:tc>
        <w:tc>
          <w:tcPr>
            <w:tcW w:w="0" w:type="auto"/>
            <w:tcBorders>
              <w:top w:val="single" w:sz="4" w:space="0" w:color="FFFFFF"/>
              <w:left w:val="single" w:sz="4" w:space="0" w:color="FFFFFF"/>
              <w:bottom w:val="single" w:sz="4" w:space="0" w:color="FFFFFF"/>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779 872</w:t>
            </w:r>
          </w:p>
        </w:tc>
        <w:tc>
          <w:tcPr>
            <w:tcW w:w="0" w:type="auto"/>
            <w:tcBorders>
              <w:top w:val="single" w:sz="4" w:space="0" w:color="FFFFFF"/>
              <w:left w:val="single" w:sz="12" w:space="0" w:color="FFFFFF" w:themeColor="background1"/>
              <w:bottom w:val="single" w:sz="4" w:space="0" w:color="FFFFFF"/>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0</w:t>
            </w:r>
          </w:p>
        </w:tc>
        <w:tc>
          <w:tcPr>
            <w:tcW w:w="0" w:type="auto"/>
            <w:tcBorders>
              <w:top w:val="single" w:sz="4" w:space="0" w:color="FFFFFF"/>
              <w:left w:val="single" w:sz="12" w:space="0" w:color="FFFFFF" w:themeColor="background1"/>
              <w:bottom w:val="single" w:sz="4" w:space="0" w:color="FFFFFF"/>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0</w:t>
            </w:r>
          </w:p>
        </w:tc>
        <w:tc>
          <w:tcPr>
            <w:tcW w:w="1124" w:type="dxa"/>
            <w:tcBorders>
              <w:top w:val="single" w:sz="4" w:space="0" w:color="FFFFFF"/>
              <w:left w:val="single" w:sz="12" w:space="0" w:color="FFFFFF" w:themeColor="background1"/>
              <w:bottom w:val="single" w:sz="4" w:space="0" w:color="FFFFFF"/>
              <w:right w:val="single" w:sz="4" w:space="0" w:color="FFFFFF"/>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1 655</w:t>
            </w:r>
          </w:p>
        </w:tc>
      </w:tr>
      <w:tr w:rsidR="00DA33B5" w:rsidTr="00D70B12">
        <w:trPr>
          <w:trHeight w:val="375"/>
          <w:jc w:val="center"/>
        </w:trPr>
        <w:tc>
          <w:tcPr>
            <w:tcW w:w="4405" w:type="dxa"/>
            <w:vMerge/>
            <w:tcBorders>
              <w:top w:val="single" w:sz="12" w:space="0" w:color="FFFFFF" w:themeColor="background1"/>
              <w:left w:val="single" w:sz="4" w:space="0" w:color="FFFFFF"/>
              <w:bottom w:val="single" w:sz="12" w:space="0" w:color="FFFFFF" w:themeColor="background1"/>
              <w:right w:val="single" w:sz="4" w:space="0" w:color="FFFFFF"/>
            </w:tcBorders>
            <w:shd w:val="clear" w:color="auto" w:fill="B4C6E7" w:themeFill="accent5" w:themeFillTint="66"/>
            <w:vAlign w:val="center"/>
            <w:hideMark/>
          </w:tcPr>
          <w:p w:rsidR="00DA33B5" w:rsidRDefault="00DA33B5" w:rsidP="00DA33B5">
            <w:pPr>
              <w:spacing w:after="0"/>
              <w:rPr>
                <w:rFonts w:ascii="Times New Roman" w:eastAsia="Calibri" w:hAnsi="Times New Roman" w:cs="Times New Roman"/>
              </w:rPr>
            </w:pPr>
          </w:p>
        </w:tc>
        <w:tc>
          <w:tcPr>
            <w:tcW w:w="0" w:type="auto"/>
            <w:tcBorders>
              <w:top w:val="single" w:sz="4" w:space="0" w:color="FFFFFF"/>
              <w:left w:val="single" w:sz="4" w:space="0" w:color="FFFFFF"/>
              <w:bottom w:val="single" w:sz="4" w:space="0" w:color="FFFFFF"/>
              <w:right w:val="single" w:sz="12" w:space="0" w:color="FFFFFF" w:themeColor="background1"/>
            </w:tcBorders>
            <w:shd w:val="clear" w:color="auto" w:fill="FFF2CC" w:themeFill="accent4" w:themeFillTint="33"/>
            <w:vAlign w:val="center"/>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18 314 889</w:t>
            </w:r>
          </w:p>
        </w:tc>
        <w:tc>
          <w:tcPr>
            <w:tcW w:w="0" w:type="auto"/>
            <w:tcBorders>
              <w:top w:val="single" w:sz="4" w:space="0" w:color="FFFFFF"/>
              <w:left w:val="single" w:sz="12" w:space="0" w:color="FFFFFF" w:themeColor="background1"/>
              <w:bottom w:val="single" w:sz="4" w:space="0" w:color="FFFFFF"/>
              <w:right w:val="single" w:sz="12" w:space="0" w:color="FFFFFF" w:themeColor="background1"/>
            </w:tcBorders>
            <w:shd w:val="clear" w:color="auto" w:fill="FFF2CC" w:themeFill="accent4" w:themeFillTint="33"/>
            <w:vAlign w:val="center"/>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0</w:t>
            </w:r>
          </w:p>
        </w:tc>
        <w:tc>
          <w:tcPr>
            <w:tcW w:w="0" w:type="auto"/>
            <w:tcBorders>
              <w:top w:val="single" w:sz="4" w:space="0" w:color="FFFFFF"/>
              <w:left w:val="single" w:sz="12" w:space="0" w:color="FFFFFF" w:themeColor="background1"/>
              <w:bottom w:val="single" w:sz="4" w:space="0" w:color="FFFFFF"/>
              <w:right w:val="single" w:sz="12" w:space="0" w:color="FFFFFF" w:themeColor="background1"/>
            </w:tcBorders>
            <w:shd w:val="clear" w:color="auto" w:fill="FFF2CC" w:themeFill="accent4" w:themeFillTint="33"/>
            <w:vAlign w:val="center"/>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0</w:t>
            </w:r>
          </w:p>
        </w:tc>
        <w:tc>
          <w:tcPr>
            <w:tcW w:w="1124" w:type="dxa"/>
            <w:tcBorders>
              <w:top w:val="single" w:sz="4" w:space="0" w:color="FFFFFF"/>
              <w:left w:val="single" w:sz="12" w:space="0" w:color="FFFFFF" w:themeColor="background1"/>
              <w:bottom w:val="single" w:sz="4" w:space="0" w:color="FFFFFF"/>
              <w:right w:val="single" w:sz="4" w:space="0" w:color="FFFFFF"/>
            </w:tcBorders>
            <w:shd w:val="clear" w:color="auto" w:fill="FFF2CC" w:themeFill="accent4"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87</w:t>
            </w:r>
          </w:p>
        </w:tc>
      </w:tr>
      <w:tr w:rsidR="00DA33B5" w:rsidTr="00D70B12">
        <w:trPr>
          <w:trHeight w:val="375"/>
          <w:jc w:val="center"/>
        </w:trPr>
        <w:tc>
          <w:tcPr>
            <w:tcW w:w="4405" w:type="dxa"/>
            <w:vMerge w:val="restart"/>
            <w:tcBorders>
              <w:top w:val="single" w:sz="12" w:space="0" w:color="FFFFFF" w:themeColor="background1"/>
              <w:left w:val="single" w:sz="4" w:space="0" w:color="FFFFFF"/>
              <w:bottom w:val="single" w:sz="12" w:space="0" w:color="FFFFFF" w:themeColor="background1"/>
              <w:right w:val="single" w:sz="4" w:space="0" w:color="FFFFFF"/>
            </w:tcBorders>
            <w:shd w:val="clear" w:color="auto" w:fill="B4C6E7" w:themeFill="accent5" w:themeFillTint="66"/>
            <w:hideMark/>
          </w:tcPr>
          <w:p w:rsidR="00DA33B5" w:rsidRDefault="00DA33B5" w:rsidP="00DA33B5">
            <w:pPr>
              <w:tabs>
                <w:tab w:val="left" w:pos="426"/>
              </w:tabs>
              <w:spacing w:after="120"/>
              <w:jc w:val="both"/>
              <w:rPr>
                <w:rFonts w:ascii="Times New Roman" w:eastAsia="Calibri" w:hAnsi="Times New Roman" w:cs="Times New Roman"/>
              </w:rPr>
            </w:pPr>
            <w:r>
              <w:rPr>
                <w:rFonts w:ascii="Times New Roman" w:eastAsia="Calibri" w:hAnsi="Times New Roman" w:cs="Times New Roman"/>
              </w:rPr>
              <w:t>Загальна сума накладених арештів на кошти та інше майно в результаті розслідування кримінальних проваджень, (тис грн)</w:t>
            </w:r>
          </w:p>
        </w:tc>
        <w:tc>
          <w:tcPr>
            <w:tcW w:w="0" w:type="auto"/>
            <w:tcBorders>
              <w:top w:val="single" w:sz="4" w:space="0" w:color="FFFFFF"/>
              <w:left w:val="single" w:sz="4" w:space="0" w:color="FFFFFF"/>
              <w:bottom w:val="single" w:sz="12" w:space="0" w:color="FFFFFF" w:themeColor="background1"/>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0" w:line="240" w:lineRule="auto"/>
              <w:jc w:val="center"/>
              <w:rPr>
                <w:rFonts w:ascii="Times New Roman" w:eastAsia="Calibri" w:hAnsi="Times New Roman" w:cs="Times New Roman"/>
              </w:rPr>
            </w:pPr>
            <w:r>
              <w:rPr>
                <w:rFonts w:ascii="Times New Roman" w:eastAsia="Calibri" w:hAnsi="Times New Roman" w:cs="Times New Roman"/>
              </w:rPr>
              <w:t>10 237</w:t>
            </w:r>
          </w:p>
        </w:tc>
        <w:tc>
          <w:tcPr>
            <w:tcW w:w="0" w:type="auto"/>
            <w:tcBorders>
              <w:top w:val="single" w:sz="4" w:space="0" w:color="FFFFFF"/>
              <w:left w:val="single" w:sz="12" w:space="0" w:color="FFFFFF" w:themeColor="background1"/>
              <w:bottom w:val="single" w:sz="12" w:space="0" w:color="FFFFFF" w:themeColor="background1"/>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0</w:t>
            </w:r>
          </w:p>
        </w:tc>
        <w:tc>
          <w:tcPr>
            <w:tcW w:w="0" w:type="auto"/>
            <w:tcBorders>
              <w:top w:val="single" w:sz="4" w:space="0" w:color="FFFFFF"/>
              <w:left w:val="single" w:sz="12" w:space="0" w:color="FFFFFF" w:themeColor="background1"/>
              <w:bottom w:val="single" w:sz="12" w:space="0" w:color="FFFFFF" w:themeColor="background1"/>
              <w:right w:val="single" w:sz="12" w:space="0" w:color="FFFFFF" w:themeColor="background1"/>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0</w:t>
            </w:r>
          </w:p>
        </w:tc>
        <w:tc>
          <w:tcPr>
            <w:tcW w:w="1124" w:type="dxa"/>
            <w:tcBorders>
              <w:top w:val="single" w:sz="4" w:space="0" w:color="FFFFFF"/>
              <w:left w:val="single" w:sz="12" w:space="0" w:color="FFFFFF" w:themeColor="background1"/>
              <w:bottom w:val="single" w:sz="12" w:space="0" w:color="FFFFFF" w:themeColor="background1"/>
              <w:right w:val="single" w:sz="4" w:space="0" w:color="FFFFFF"/>
            </w:tcBorders>
            <w:shd w:val="clear" w:color="auto" w:fill="D9E2F3" w:themeFill="accent5" w:themeFillTint="33"/>
            <w:vAlign w:val="center"/>
            <w:hideMark/>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4 534</w:t>
            </w:r>
          </w:p>
        </w:tc>
      </w:tr>
      <w:tr w:rsidR="00DA33B5" w:rsidTr="00D70B12">
        <w:trPr>
          <w:trHeight w:val="627"/>
          <w:jc w:val="center"/>
        </w:trPr>
        <w:tc>
          <w:tcPr>
            <w:tcW w:w="4405" w:type="dxa"/>
            <w:vMerge/>
            <w:tcBorders>
              <w:top w:val="single" w:sz="12" w:space="0" w:color="FFFFFF" w:themeColor="background1"/>
              <w:left w:val="single" w:sz="4" w:space="0" w:color="FFFFFF"/>
              <w:bottom w:val="single" w:sz="12" w:space="0" w:color="FFFFFF" w:themeColor="background1"/>
              <w:right w:val="single" w:sz="4" w:space="0" w:color="FFFFFF"/>
            </w:tcBorders>
            <w:shd w:val="clear" w:color="auto" w:fill="B4C6E7" w:themeFill="accent5" w:themeFillTint="66"/>
            <w:vAlign w:val="center"/>
            <w:hideMark/>
          </w:tcPr>
          <w:p w:rsidR="00DA33B5" w:rsidRDefault="00DA33B5" w:rsidP="00DA33B5">
            <w:pPr>
              <w:spacing w:after="0"/>
              <w:rPr>
                <w:rFonts w:ascii="Times New Roman" w:eastAsia="Calibri" w:hAnsi="Times New Roman" w:cs="Times New Roman"/>
              </w:rPr>
            </w:pPr>
          </w:p>
        </w:tc>
        <w:tc>
          <w:tcPr>
            <w:tcW w:w="0" w:type="auto"/>
            <w:tcBorders>
              <w:top w:val="single" w:sz="12" w:space="0" w:color="FFFFFF" w:themeColor="background1"/>
              <w:left w:val="single" w:sz="4" w:space="0" w:color="FFFFFF"/>
              <w:bottom w:val="single" w:sz="4" w:space="0" w:color="FFFFFF"/>
              <w:right w:val="single" w:sz="12" w:space="0" w:color="FFFFFF" w:themeColor="background1"/>
            </w:tcBorders>
            <w:shd w:val="clear" w:color="auto" w:fill="FFF2CC" w:themeFill="accent4" w:themeFillTint="33"/>
            <w:vAlign w:val="center"/>
          </w:tcPr>
          <w:p w:rsidR="00DA33B5" w:rsidRDefault="00DA33B5" w:rsidP="00DA33B5">
            <w:pPr>
              <w:tabs>
                <w:tab w:val="left" w:pos="426"/>
              </w:tabs>
              <w:spacing w:after="0" w:line="240" w:lineRule="auto"/>
              <w:jc w:val="center"/>
              <w:rPr>
                <w:rFonts w:ascii="Times New Roman" w:eastAsia="Calibri" w:hAnsi="Times New Roman" w:cs="Times New Roman"/>
              </w:rPr>
            </w:pPr>
            <w:r>
              <w:rPr>
                <w:rFonts w:ascii="Times New Roman" w:eastAsia="Calibri" w:hAnsi="Times New Roman" w:cs="Times New Roman"/>
              </w:rPr>
              <w:t>53 226</w:t>
            </w:r>
          </w:p>
        </w:tc>
        <w:tc>
          <w:tcPr>
            <w:tcW w:w="0" w:type="auto"/>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FFF2CC" w:themeFill="accent4" w:themeFillTint="33"/>
            <w:vAlign w:val="center"/>
          </w:tcPr>
          <w:p w:rsidR="00DA33B5" w:rsidRDefault="00DA33B5" w:rsidP="00DA33B5">
            <w:pPr>
              <w:tabs>
                <w:tab w:val="left" w:pos="426"/>
              </w:tabs>
              <w:spacing w:after="120"/>
              <w:jc w:val="center"/>
              <w:rPr>
                <w:rFonts w:ascii="Times New Roman" w:eastAsia="Calibri" w:hAnsi="Times New Roman" w:cs="Times New Roman"/>
              </w:rPr>
            </w:pPr>
            <w:r>
              <w:rPr>
                <w:rFonts w:ascii="Times New Roman" w:eastAsia="Calibri" w:hAnsi="Times New Roman" w:cs="Times New Roman"/>
              </w:rPr>
              <w:t>0</w:t>
            </w:r>
          </w:p>
        </w:tc>
        <w:tc>
          <w:tcPr>
            <w:tcW w:w="0" w:type="auto"/>
            <w:tcBorders>
              <w:top w:val="single" w:sz="12" w:space="0" w:color="FFFFFF" w:themeColor="background1"/>
              <w:left w:val="single" w:sz="12" w:space="0" w:color="FFFFFF" w:themeColor="background1"/>
              <w:bottom w:val="single" w:sz="4" w:space="0" w:color="FFFFFF" w:themeColor="background1"/>
              <w:right w:val="single" w:sz="12" w:space="0" w:color="FFFFFF" w:themeColor="background1"/>
            </w:tcBorders>
            <w:shd w:val="clear" w:color="auto" w:fill="FFF2CC" w:themeFill="accent4" w:themeFillTint="33"/>
            <w:vAlign w:val="center"/>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0</w:t>
            </w:r>
          </w:p>
        </w:tc>
        <w:tc>
          <w:tcPr>
            <w:tcW w:w="1124" w:type="dxa"/>
            <w:tcBorders>
              <w:top w:val="single" w:sz="12" w:space="0" w:color="FFFFFF" w:themeColor="background1"/>
              <w:left w:val="single" w:sz="12" w:space="0" w:color="FFFFFF" w:themeColor="background1"/>
              <w:bottom w:val="single" w:sz="4" w:space="0" w:color="FFFFFF"/>
              <w:right w:val="single" w:sz="4" w:space="0" w:color="FFFFFF"/>
            </w:tcBorders>
            <w:shd w:val="clear" w:color="auto" w:fill="FFF2CC" w:themeFill="accent4" w:themeFillTint="33"/>
            <w:vAlign w:val="center"/>
          </w:tcPr>
          <w:p w:rsidR="00DA33B5" w:rsidRDefault="00DA33B5" w:rsidP="00DA33B5">
            <w:pPr>
              <w:tabs>
                <w:tab w:val="left" w:pos="426"/>
              </w:tabs>
              <w:spacing w:after="120"/>
              <w:jc w:val="center"/>
              <w:rPr>
                <w:rFonts w:ascii="Times New Roman" w:hAnsi="Times New Roman" w:cs="Times New Roman"/>
              </w:rPr>
            </w:pPr>
            <w:r>
              <w:rPr>
                <w:rFonts w:ascii="Times New Roman" w:hAnsi="Times New Roman" w:cs="Times New Roman"/>
              </w:rPr>
              <w:t>1 696</w:t>
            </w:r>
          </w:p>
        </w:tc>
      </w:tr>
    </w:tbl>
    <w:p w:rsidR="00DA33B5" w:rsidRDefault="00DA33B5" w:rsidP="00DA33B5">
      <w:pPr>
        <w:tabs>
          <w:tab w:val="left" w:pos="0"/>
        </w:tabs>
        <w:spacing w:after="0"/>
        <w:ind w:firstLine="709"/>
        <w:jc w:val="both"/>
        <w:rPr>
          <w:rFonts w:ascii="Times New Roman" w:eastAsia="Calibri" w:hAnsi="Times New Roman" w:cs="Times New Roman"/>
          <w:sz w:val="16"/>
          <w:szCs w:val="16"/>
        </w:rPr>
      </w:pPr>
    </w:p>
    <w:tbl>
      <w:tblPr>
        <w:tblW w:w="9399" w:type="dxa"/>
        <w:tblInd w:w="142" w:type="dxa"/>
        <w:tblLook w:val="04A0" w:firstRow="1" w:lastRow="0" w:firstColumn="1" w:lastColumn="0" w:noHBand="0" w:noVBand="1"/>
      </w:tblPr>
      <w:tblGrid>
        <w:gridCol w:w="709"/>
        <w:gridCol w:w="4111"/>
        <w:gridCol w:w="680"/>
        <w:gridCol w:w="3899"/>
      </w:tblGrid>
      <w:tr w:rsidR="00DA33B5" w:rsidTr="00D70B12">
        <w:trPr>
          <w:trHeight w:val="249"/>
        </w:trPr>
        <w:tc>
          <w:tcPr>
            <w:tcW w:w="709" w:type="dxa"/>
            <w:shd w:val="clear" w:color="auto" w:fill="D9E2F3" w:themeFill="accent5" w:themeFillTint="33"/>
          </w:tcPr>
          <w:p w:rsidR="00DA33B5" w:rsidRDefault="00DA33B5" w:rsidP="00DA33B5">
            <w:pPr>
              <w:spacing w:after="0" w:line="240" w:lineRule="auto"/>
              <w:ind w:left="-353" w:right="23"/>
              <w:jc w:val="both"/>
              <w:rPr>
                <w:rFonts w:ascii="Times New Roman" w:eastAsia="Calibri" w:hAnsi="Times New Roman" w:cs="Times New Roman"/>
                <w:color w:val="C00000"/>
              </w:rPr>
            </w:pPr>
          </w:p>
        </w:tc>
        <w:tc>
          <w:tcPr>
            <w:tcW w:w="4111" w:type="dxa"/>
            <w:hideMark/>
          </w:tcPr>
          <w:p w:rsidR="00DA33B5" w:rsidRDefault="00DA33B5" w:rsidP="00D87F2E">
            <w:pPr>
              <w:numPr>
                <w:ilvl w:val="0"/>
                <w:numId w:val="7"/>
              </w:numPr>
              <w:tabs>
                <w:tab w:val="left" w:pos="313"/>
              </w:tabs>
              <w:spacing w:after="0" w:line="240" w:lineRule="auto"/>
              <w:ind w:left="0" w:right="23" w:firstLine="0"/>
              <w:jc w:val="both"/>
              <w:rPr>
                <w:rFonts w:ascii="Times New Roman" w:eastAsia="Calibri" w:hAnsi="Times New Roman" w:cs="Times New Roman"/>
              </w:rPr>
            </w:pPr>
            <w:r>
              <w:rPr>
                <w:rFonts w:ascii="Times New Roman" w:eastAsia="Calibri" w:hAnsi="Times New Roman" w:cs="Times New Roman"/>
              </w:rPr>
              <w:t>у 2021 році</w:t>
            </w:r>
          </w:p>
        </w:tc>
        <w:tc>
          <w:tcPr>
            <w:tcW w:w="680" w:type="dxa"/>
            <w:shd w:val="clear" w:color="auto" w:fill="FFF2CC" w:themeFill="accent4" w:themeFillTint="33"/>
          </w:tcPr>
          <w:p w:rsidR="00DA33B5" w:rsidRDefault="00DA33B5" w:rsidP="00DA33B5">
            <w:pPr>
              <w:spacing w:after="0" w:line="240" w:lineRule="auto"/>
              <w:ind w:right="23"/>
              <w:jc w:val="both"/>
              <w:rPr>
                <w:rFonts w:ascii="Times New Roman" w:eastAsia="Calibri" w:hAnsi="Times New Roman" w:cs="Times New Roman"/>
              </w:rPr>
            </w:pPr>
          </w:p>
        </w:tc>
        <w:tc>
          <w:tcPr>
            <w:tcW w:w="3899" w:type="dxa"/>
            <w:hideMark/>
          </w:tcPr>
          <w:p w:rsidR="00DA33B5" w:rsidRDefault="00DA33B5" w:rsidP="00D87F2E">
            <w:pPr>
              <w:numPr>
                <w:ilvl w:val="0"/>
                <w:numId w:val="7"/>
              </w:numPr>
              <w:tabs>
                <w:tab w:val="left" w:pos="320"/>
              </w:tabs>
              <w:spacing w:after="0" w:line="240" w:lineRule="auto"/>
              <w:ind w:left="0" w:right="23" w:firstLine="37"/>
              <w:jc w:val="both"/>
              <w:rPr>
                <w:rFonts w:ascii="Times New Roman" w:eastAsia="Calibri" w:hAnsi="Times New Roman" w:cs="Times New Roman"/>
              </w:rPr>
            </w:pPr>
            <w:r>
              <w:rPr>
                <w:rFonts w:ascii="Times New Roman" w:eastAsia="Calibri" w:hAnsi="Times New Roman" w:cs="Times New Roman"/>
              </w:rPr>
              <w:t>у 2022 році</w:t>
            </w:r>
          </w:p>
        </w:tc>
      </w:tr>
    </w:tbl>
    <w:p w:rsidR="00DA33B5" w:rsidRDefault="00DA33B5" w:rsidP="00DA33B5">
      <w:pPr>
        <w:tabs>
          <w:tab w:val="left" w:pos="0"/>
        </w:tabs>
        <w:spacing w:after="0"/>
        <w:ind w:firstLine="709"/>
        <w:jc w:val="both"/>
        <w:rPr>
          <w:rFonts w:ascii="Times New Roman" w:eastAsia="Calibri" w:hAnsi="Times New Roman" w:cs="Times New Roman"/>
          <w:sz w:val="16"/>
          <w:szCs w:val="16"/>
        </w:rPr>
      </w:pPr>
    </w:p>
    <w:p w:rsidR="00D03AEE" w:rsidRDefault="00D03AEE" w:rsidP="00DA33B5">
      <w:pPr>
        <w:tabs>
          <w:tab w:val="left" w:pos="993"/>
        </w:tabs>
        <w:spacing w:after="120" w:line="240" w:lineRule="auto"/>
        <w:ind w:firstLine="709"/>
        <w:jc w:val="both"/>
        <w:rPr>
          <w:rStyle w:val="20"/>
          <w:rFonts w:eastAsiaTheme="minorHAnsi"/>
        </w:rPr>
        <w:sectPr w:rsidR="00D03AEE" w:rsidSect="00F13B32">
          <w:footnotePr>
            <w:numFmt w:val="chicago"/>
          </w:footnotePr>
          <w:type w:val="continuous"/>
          <w:pgSz w:w="11906" w:h="16838"/>
          <w:pgMar w:top="993" w:right="707" w:bottom="1134" w:left="1560" w:header="708" w:footer="708" w:gutter="0"/>
          <w:cols w:space="708"/>
          <w:docGrid w:linePitch="360"/>
        </w:sectPr>
      </w:pPr>
    </w:p>
    <w:p w:rsidR="00DA33B5" w:rsidRDefault="00DA33B5" w:rsidP="00D03AEE">
      <w:pPr>
        <w:pStyle w:val="2"/>
        <w:jc w:val="center"/>
      </w:pPr>
      <w:bookmarkStart w:id="44" w:name="_Toc130302895"/>
      <w:r w:rsidRPr="00D03AEE">
        <w:rPr>
          <w:rStyle w:val="20"/>
          <w:rFonts w:eastAsiaTheme="minorHAnsi"/>
          <w:b/>
        </w:rPr>
        <w:lastRenderedPageBreak/>
        <w:t>4.3. Судові рішення</w:t>
      </w:r>
      <w:bookmarkEnd w:id="43"/>
      <w:r>
        <w:rPr>
          <w:rStyle w:val="ae"/>
          <w:b w:val="0"/>
        </w:rPr>
        <w:footnoteReference w:customMarkFollows="1" w:id="3"/>
        <w:sym w:font="Symbol" w:char="F02A"/>
      </w:r>
      <w:bookmarkEnd w:id="44"/>
    </w:p>
    <w:tbl>
      <w:tblPr>
        <w:tblStyle w:val="af"/>
        <w:tblW w:w="949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6"/>
        <w:gridCol w:w="7372"/>
      </w:tblGrid>
      <w:tr w:rsidR="00DA33B5" w:rsidTr="00C112C2">
        <w:trPr>
          <w:trHeight w:val="2495"/>
        </w:trPr>
        <w:tc>
          <w:tcPr>
            <w:tcW w:w="2126" w:type="dxa"/>
            <w:shd w:val="clear" w:color="auto" w:fill="D9E2F3" w:themeFill="accent5" w:themeFillTint="33"/>
          </w:tcPr>
          <w:p w:rsidR="00DA33B5" w:rsidRDefault="00D70B12" w:rsidP="00DA33B5">
            <w:pPr>
              <w:pStyle w:val="a9"/>
              <w:tabs>
                <w:tab w:val="left" w:pos="993"/>
              </w:tabs>
              <w:spacing w:after="120" w:line="240" w:lineRule="auto"/>
              <w:ind w:left="0"/>
              <w:jc w:val="both"/>
              <w:rPr>
                <w:rFonts w:ascii="Times New Roman" w:hAnsi="Times New Roman" w:cs="Times New Roman"/>
                <w:sz w:val="28"/>
                <w:szCs w:val="28"/>
              </w:rPr>
            </w:pPr>
            <w:r w:rsidRPr="00D42DE8">
              <w:rPr>
                <w:noProof/>
                <w:color w:val="FF0000"/>
              </w:rPr>
              <w:drawing>
                <wp:anchor distT="0" distB="0" distL="114300" distR="114300" simplePos="0" relativeHeight="251793408" behindDoc="0" locked="0" layoutInCell="1" allowOverlap="1" wp14:anchorId="617ED86C" wp14:editId="5A418EA2">
                  <wp:simplePos x="0" y="0"/>
                  <wp:positionH relativeFrom="column">
                    <wp:posOffset>34980</wp:posOffset>
                  </wp:positionH>
                  <wp:positionV relativeFrom="paragraph">
                    <wp:posOffset>53312</wp:posOffset>
                  </wp:positionV>
                  <wp:extent cx="1160891" cy="1115238"/>
                  <wp:effectExtent l="0" t="0" r="1270" b="8890"/>
                  <wp:wrapNone/>
                  <wp:docPr id="38" name="Рисунок 38" descr="C:\Users\savchuk\Desktop\Без названия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savchuk\Desktop\Без названия (3).png"/>
                          <pic:cNvPicPr>
                            <a:picLocks noChangeAspect="1" noChangeArrowheads="1"/>
                          </pic:cNvPicPr>
                        </pic:nvPicPr>
                        <pic:blipFill>
                          <a:blip r:embed="rId3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60891" cy="111523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72" w:type="dxa"/>
            <w:shd w:val="clear" w:color="auto" w:fill="FFF2CC" w:themeFill="accent4" w:themeFillTint="33"/>
          </w:tcPr>
          <w:p w:rsidR="00DA33B5" w:rsidRPr="00D70B12" w:rsidRDefault="00DA33B5" w:rsidP="005D2E95">
            <w:pPr>
              <w:pStyle w:val="a9"/>
              <w:tabs>
                <w:tab w:val="left" w:pos="993"/>
              </w:tabs>
              <w:spacing w:before="120" w:after="60" w:line="240" w:lineRule="auto"/>
              <w:ind w:left="0"/>
              <w:jc w:val="both"/>
              <w:rPr>
                <w:rFonts w:ascii="Times New Roman" w:hAnsi="Times New Roman" w:cs="Times New Roman"/>
                <w:sz w:val="24"/>
                <w:szCs w:val="24"/>
              </w:rPr>
            </w:pPr>
            <w:r w:rsidRPr="00D70B12">
              <w:rPr>
                <w:rFonts w:ascii="Times New Roman" w:hAnsi="Times New Roman" w:cs="Times New Roman"/>
                <w:sz w:val="24"/>
                <w:szCs w:val="24"/>
              </w:rPr>
              <w:t xml:space="preserve">У 2022 році в судах першої інстанції перебувало на розгляді справ (проваджень): </w:t>
            </w:r>
          </w:p>
          <w:p w:rsidR="00DA33B5" w:rsidRPr="00D70B12" w:rsidRDefault="00DA33B5" w:rsidP="005D2E95">
            <w:pPr>
              <w:pStyle w:val="a9"/>
              <w:tabs>
                <w:tab w:val="left" w:pos="993"/>
              </w:tabs>
              <w:spacing w:after="60" w:line="240" w:lineRule="auto"/>
              <w:ind w:left="0"/>
              <w:jc w:val="both"/>
              <w:rPr>
                <w:rFonts w:ascii="Times New Roman" w:hAnsi="Times New Roman" w:cs="Times New Roman"/>
                <w:sz w:val="24"/>
                <w:szCs w:val="24"/>
              </w:rPr>
            </w:pPr>
            <w:r w:rsidRPr="00D70B12">
              <w:rPr>
                <w:rFonts w:ascii="Times New Roman" w:hAnsi="Times New Roman" w:cs="Times New Roman"/>
                <w:sz w:val="24"/>
                <w:szCs w:val="24"/>
              </w:rPr>
              <w:t>за ст. 209 КК України – 545</w:t>
            </w:r>
            <w:r w:rsidR="00B04BE5">
              <w:rPr>
                <w:rFonts w:ascii="Times New Roman" w:hAnsi="Times New Roman" w:cs="Times New Roman"/>
                <w:sz w:val="24"/>
                <w:szCs w:val="24"/>
              </w:rPr>
              <w:t>;</w:t>
            </w:r>
            <w:r w:rsidRPr="00D70B12">
              <w:rPr>
                <w:rFonts w:ascii="Times New Roman" w:hAnsi="Times New Roman" w:cs="Times New Roman"/>
                <w:sz w:val="24"/>
                <w:szCs w:val="24"/>
              </w:rPr>
              <w:t xml:space="preserve"> </w:t>
            </w:r>
          </w:p>
          <w:p w:rsidR="00DA33B5" w:rsidRPr="00D70B12" w:rsidRDefault="00B04BE5" w:rsidP="005D2E95">
            <w:pPr>
              <w:pStyle w:val="a9"/>
              <w:tabs>
                <w:tab w:val="left" w:pos="993"/>
              </w:tabs>
              <w:spacing w:after="60" w:line="240" w:lineRule="auto"/>
              <w:ind w:left="0"/>
              <w:jc w:val="both"/>
              <w:rPr>
                <w:rFonts w:ascii="Times New Roman" w:hAnsi="Times New Roman" w:cs="Times New Roman"/>
                <w:sz w:val="24"/>
                <w:szCs w:val="24"/>
              </w:rPr>
            </w:pPr>
            <w:r>
              <w:rPr>
                <w:rFonts w:ascii="Times New Roman" w:hAnsi="Times New Roman" w:cs="Times New Roman"/>
                <w:sz w:val="24"/>
                <w:szCs w:val="24"/>
              </w:rPr>
              <w:t>за ст. 258-5 КК України – 33.</w:t>
            </w:r>
            <w:r w:rsidR="00DA33B5" w:rsidRPr="00D70B12">
              <w:rPr>
                <w:rFonts w:ascii="Times New Roman" w:hAnsi="Times New Roman" w:cs="Times New Roman"/>
                <w:sz w:val="24"/>
                <w:szCs w:val="24"/>
              </w:rPr>
              <w:t xml:space="preserve"> </w:t>
            </w:r>
          </w:p>
          <w:p w:rsidR="00DA33B5" w:rsidRPr="00D70B12" w:rsidRDefault="009456E4" w:rsidP="005D2E95">
            <w:pPr>
              <w:pStyle w:val="a9"/>
              <w:tabs>
                <w:tab w:val="left" w:pos="993"/>
              </w:tabs>
              <w:spacing w:after="60" w:line="240" w:lineRule="auto"/>
              <w:ind w:left="0"/>
              <w:jc w:val="both"/>
              <w:rPr>
                <w:rFonts w:ascii="Times New Roman" w:hAnsi="Times New Roman" w:cs="Times New Roman"/>
                <w:sz w:val="24"/>
                <w:szCs w:val="24"/>
              </w:rPr>
            </w:pPr>
            <w:r>
              <w:rPr>
                <w:rFonts w:ascii="Times New Roman" w:hAnsi="Times New Roman" w:cs="Times New Roman"/>
                <w:sz w:val="24"/>
                <w:szCs w:val="24"/>
              </w:rPr>
              <w:t>Р</w:t>
            </w:r>
            <w:r w:rsidR="00DA33B5" w:rsidRPr="00D70B12">
              <w:rPr>
                <w:rFonts w:ascii="Times New Roman" w:hAnsi="Times New Roman" w:cs="Times New Roman"/>
                <w:sz w:val="24"/>
                <w:szCs w:val="24"/>
              </w:rPr>
              <w:t xml:space="preserve">озглянуто справ із постановленням вироку: </w:t>
            </w:r>
          </w:p>
          <w:p w:rsidR="00DA33B5" w:rsidRDefault="00DA33B5" w:rsidP="005D2E95">
            <w:pPr>
              <w:pStyle w:val="a9"/>
              <w:tabs>
                <w:tab w:val="left" w:pos="993"/>
              </w:tabs>
              <w:spacing w:after="60" w:line="240" w:lineRule="auto"/>
              <w:ind w:left="0"/>
              <w:jc w:val="both"/>
              <w:rPr>
                <w:rFonts w:ascii="Times New Roman" w:hAnsi="Times New Roman" w:cs="Times New Roman"/>
                <w:sz w:val="28"/>
                <w:szCs w:val="28"/>
              </w:rPr>
            </w:pPr>
            <w:r w:rsidRPr="00E76561">
              <w:rPr>
                <w:rFonts w:ascii="Times New Roman" w:hAnsi="Times New Roman" w:cs="Times New Roman"/>
                <w:sz w:val="24"/>
                <w:szCs w:val="24"/>
              </w:rPr>
              <w:t>за ст. 209 КК України – 19</w:t>
            </w:r>
            <w:r w:rsidRPr="00C17DB1">
              <w:rPr>
                <w:rFonts w:ascii="Times New Roman" w:hAnsi="Times New Roman" w:cs="Times New Roman"/>
                <w:sz w:val="24"/>
                <w:szCs w:val="24"/>
              </w:rPr>
              <w:t>, з яких прийнято рішення про конфіскацію майна</w:t>
            </w:r>
            <w:r w:rsidR="009456E4">
              <w:rPr>
                <w:rFonts w:ascii="Times New Roman" w:hAnsi="Times New Roman" w:cs="Times New Roman"/>
                <w:sz w:val="24"/>
                <w:szCs w:val="24"/>
              </w:rPr>
              <w:t xml:space="preserve"> </w:t>
            </w:r>
            <w:r w:rsidRPr="00C17DB1">
              <w:rPr>
                <w:rFonts w:ascii="Times New Roman" w:hAnsi="Times New Roman" w:cs="Times New Roman"/>
                <w:sz w:val="24"/>
                <w:szCs w:val="24"/>
              </w:rPr>
              <w:t xml:space="preserve">– 3 (див. табл. 4.1). </w:t>
            </w:r>
          </w:p>
        </w:tc>
      </w:tr>
    </w:tbl>
    <w:p w:rsidR="000A21A1" w:rsidRPr="0077382B" w:rsidRDefault="000A21A1" w:rsidP="000A21A1">
      <w:pPr>
        <w:spacing w:before="120" w:after="120" w:line="240" w:lineRule="auto"/>
        <w:rPr>
          <w:rFonts w:ascii="Times New Roman" w:hAnsi="Times New Roman" w:cs="Times New Roman"/>
          <w:b/>
          <w:sz w:val="24"/>
          <w:szCs w:val="24"/>
        </w:rPr>
      </w:pPr>
      <w:r w:rsidRPr="0077382B">
        <w:rPr>
          <w:rFonts w:ascii="Times New Roman" w:hAnsi="Times New Roman" w:cs="Times New Roman"/>
          <w:sz w:val="24"/>
          <w:szCs w:val="24"/>
        </w:rPr>
        <w:t>Таблиця 4.1</w:t>
      </w:r>
    </w:p>
    <w:p w:rsidR="00DA33B5" w:rsidRDefault="00DA33B5" w:rsidP="002924CE">
      <w:pPr>
        <w:spacing w:before="120" w:after="120" w:line="240" w:lineRule="auto"/>
        <w:jc w:val="center"/>
        <w:rPr>
          <w:rFonts w:ascii="Times New Roman" w:hAnsi="Times New Roman" w:cs="Times New Roman"/>
          <w:b/>
          <w:sz w:val="24"/>
          <w:szCs w:val="24"/>
        </w:rPr>
      </w:pPr>
      <w:r>
        <w:rPr>
          <w:rFonts w:ascii="Times New Roman" w:hAnsi="Times New Roman" w:cs="Times New Roman"/>
          <w:b/>
          <w:sz w:val="24"/>
          <w:szCs w:val="24"/>
        </w:rPr>
        <w:t>Розгляд справ (проваджень) про злочини щодо легалізації (відмивання) доходів (ВК), одержаних злочинним шляхом, фінансування тероризму (ФТ), розповсюдження зброї масового знищення</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5090"/>
        <w:gridCol w:w="595"/>
        <w:gridCol w:w="1136"/>
        <w:gridCol w:w="1271"/>
      </w:tblGrid>
      <w:tr w:rsidR="00DA33B5" w:rsidRPr="004C0FEE" w:rsidTr="002924CE">
        <w:trPr>
          <w:cantSplit/>
          <w:trHeight w:val="405"/>
        </w:trPr>
        <w:tc>
          <w:tcPr>
            <w:tcW w:w="6632" w:type="dxa"/>
            <w:gridSpan w:val="2"/>
            <w:vMerge w:val="restart"/>
            <w:tcBorders>
              <w:top w:val="single" w:sz="4" w:space="0" w:color="auto"/>
              <w:left w:val="single" w:sz="4" w:space="0" w:color="auto"/>
              <w:bottom w:val="single" w:sz="4" w:space="0" w:color="auto"/>
              <w:right w:val="single" w:sz="4" w:space="0" w:color="auto"/>
            </w:tcBorders>
            <w:shd w:val="clear" w:color="auto" w:fill="B4C6E7" w:themeFill="accent5" w:themeFillTint="66"/>
          </w:tcPr>
          <w:p w:rsidR="00DA33B5" w:rsidRPr="004C0FEE" w:rsidRDefault="00DA33B5" w:rsidP="00DA33B5">
            <w:pPr>
              <w:spacing w:before="120" w:after="0" w:line="240" w:lineRule="auto"/>
              <w:jc w:val="center"/>
              <w:rPr>
                <w:rFonts w:ascii="Times New Roman" w:hAnsi="Times New Roman"/>
                <w:b/>
              </w:rPr>
            </w:pPr>
          </w:p>
          <w:p w:rsidR="00DA33B5" w:rsidRPr="004C0FEE" w:rsidRDefault="00DA33B5" w:rsidP="00DA33B5">
            <w:pPr>
              <w:spacing w:before="120" w:after="0" w:line="240" w:lineRule="auto"/>
              <w:jc w:val="center"/>
              <w:rPr>
                <w:rFonts w:ascii="Times New Roman" w:hAnsi="Times New Roman"/>
                <w:b/>
              </w:rPr>
            </w:pPr>
          </w:p>
          <w:p w:rsidR="00DA33B5" w:rsidRPr="004C0FEE" w:rsidRDefault="00DA33B5" w:rsidP="00DA33B5">
            <w:pPr>
              <w:spacing w:before="120" w:after="0" w:line="240" w:lineRule="auto"/>
              <w:jc w:val="center"/>
              <w:rPr>
                <w:rFonts w:ascii="Times New Roman" w:hAnsi="Times New Roman"/>
                <w:b/>
              </w:rPr>
            </w:pPr>
            <w:r w:rsidRPr="004C0FEE">
              <w:rPr>
                <w:rFonts w:ascii="Times New Roman" w:hAnsi="Times New Roman"/>
                <w:b/>
              </w:rPr>
              <w:t>Найменування показника</w:t>
            </w:r>
          </w:p>
        </w:tc>
        <w:tc>
          <w:tcPr>
            <w:tcW w:w="595" w:type="dxa"/>
            <w:vMerge w:val="restart"/>
            <w:tcBorders>
              <w:top w:val="single" w:sz="4" w:space="0" w:color="auto"/>
              <w:left w:val="single" w:sz="4" w:space="0" w:color="auto"/>
              <w:bottom w:val="single" w:sz="4" w:space="0" w:color="auto"/>
              <w:right w:val="single" w:sz="4" w:space="0" w:color="auto"/>
            </w:tcBorders>
            <w:shd w:val="clear" w:color="auto" w:fill="B4C6E7" w:themeFill="accent5" w:themeFillTint="66"/>
            <w:textDirection w:val="btLr"/>
            <w:hideMark/>
          </w:tcPr>
          <w:p w:rsidR="00DA33B5" w:rsidRPr="004C0FEE" w:rsidRDefault="00DA33B5" w:rsidP="00DA33B5">
            <w:pPr>
              <w:spacing w:before="120" w:after="0" w:line="240" w:lineRule="auto"/>
              <w:ind w:left="113" w:right="113"/>
              <w:jc w:val="center"/>
              <w:rPr>
                <w:rFonts w:ascii="Times New Roman" w:hAnsi="Times New Roman"/>
                <w:b/>
              </w:rPr>
            </w:pPr>
            <w:r w:rsidRPr="004C0FEE">
              <w:rPr>
                <w:rFonts w:ascii="Times New Roman" w:hAnsi="Times New Roman"/>
                <w:b/>
              </w:rPr>
              <w:t>№ рядка</w:t>
            </w:r>
          </w:p>
        </w:tc>
        <w:tc>
          <w:tcPr>
            <w:tcW w:w="2407" w:type="dxa"/>
            <w:gridSpan w:val="2"/>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Pr="004C0FEE" w:rsidRDefault="00DA33B5" w:rsidP="00DA33B5">
            <w:pPr>
              <w:spacing w:before="120" w:after="0" w:line="240" w:lineRule="auto"/>
              <w:jc w:val="center"/>
              <w:rPr>
                <w:rFonts w:ascii="Times New Roman" w:hAnsi="Times New Roman"/>
                <w:b/>
              </w:rPr>
            </w:pPr>
            <w:r w:rsidRPr="004C0FEE">
              <w:rPr>
                <w:rFonts w:ascii="Times New Roman" w:hAnsi="Times New Roman"/>
                <w:b/>
              </w:rPr>
              <w:t xml:space="preserve">із них за статтями </w:t>
            </w:r>
          </w:p>
          <w:p w:rsidR="00DA33B5" w:rsidRPr="004C0FEE" w:rsidRDefault="00DA33B5" w:rsidP="00DA33B5">
            <w:pPr>
              <w:spacing w:before="120" w:after="0" w:line="240" w:lineRule="auto"/>
              <w:jc w:val="center"/>
              <w:rPr>
                <w:rFonts w:ascii="Times New Roman" w:hAnsi="Times New Roman"/>
                <w:b/>
              </w:rPr>
            </w:pPr>
            <w:r w:rsidRPr="004C0FEE">
              <w:rPr>
                <w:rFonts w:ascii="Times New Roman" w:hAnsi="Times New Roman"/>
                <w:b/>
              </w:rPr>
              <w:t>КК України</w:t>
            </w:r>
          </w:p>
        </w:tc>
      </w:tr>
      <w:tr w:rsidR="00DA33B5" w:rsidRPr="004C0FEE" w:rsidTr="002924CE">
        <w:trPr>
          <w:cantSplit/>
          <w:trHeight w:val="627"/>
        </w:trPr>
        <w:tc>
          <w:tcPr>
            <w:tcW w:w="0" w:type="auto"/>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33B5" w:rsidRPr="004C0FEE" w:rsidRDefault="00DA33B5" w:rsidP="00DA33B5">
            <w:pPr>
              <w:spacing w:after="0" w:line="240" w:lineRule="auto"/>
              <w:rPr>
                <w:rFonts w:ascii="Times New Roman" w:hAnsi="Times New Roman"/>
                <w:b/>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33B5" w:rsidRPr="004C0FEE" w:rsidRDefault="00DA33B5" w:rsidP="00DA33B5">
            <w:pPr>
              <w:spacing w:after="0" w:line="240" w:lineRule="auto"/>
              <w:rPr>
                <w:rFonts w:ascii="Times New Roman" w:hAnsi="Times New Roman"/>
                <w:b/>
              </w:rPr>
            </w:pPr>
          </w:p>
        </w:tc>
        <w:tc>
          <w:tcPr>
            <w:tcW w:w="1136"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Pr="004C0FEE" w:rsidRDefault="00DA33B5" w:rsidP="00DA33B5">
            <w:pPr>
              <w:spacing w:after="0" w:line="240" w:lineRule="auto"/>
              <w:jc w:val="center"/>
              <w:rPr>
                <w:rFonts w:ascii="Times New Roman" w:hAnsi="Times New Roman"/>
                <w:b/>
              </w:rPr>
            </w:pPr>
            <w:r w:rsidRPr="004C0FEE">
              <w:rPr>
                <w:rFonts w:ascii="Times New Roman" w:hAnsi="Times New Roman"/>
                <w:b/>
              </w:rPr>
              <w:t>209</w:t>
            </w:r>
          </w:p>
        </w:tc>
        <w:tc>
          <w:tcPr>
            <w:tcW w:w="1271"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Pr="004C0FEE" w:rsidRDefault="00DA33B5" w:rsidP="00DA33B5">
            <w:pPr>
              <w:spacing w:after="0" w:line="240" w:lineRule="auto"/>
              <w:jc w:val="center"/>
              <w:rPr>
                <w:rFonts w:ascii="Times New Roman" w:hAnsi="Times New Roman"/>
                <w:b/>
              </w:rPr>
            </w:pPr>
            <w:r w:rsidRPr="004C0FEE">
              <w:rPr>
                <w:rFonts w:ascii="Times New Roman" w:hAnsi="Times New Roman"/>
                <w:b/>
              </w:rPr>
              <w:t>258-5</w:t>
            </w:r>
          </w:p>
        </w:tc>
      </w:tr>
      <w:tr w:rsidR="00DA33B5" w:rsidRPr="004C0FEE" w:rsidTr="002924CE">
        <w:trPr>
          <w:trHeight w:val="351"/>
        </w:trPr>
        <w:tc>
          <w:tcPr>
            <w:tcW w:w="6632" w:type="dxa"/>
            <w:gridSpan w:val="2"/>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rsidR="00DA33B5" w:rsidRPr="004C0FEE" w:rsidRDefault="00DA33B5" w:rsidP="00DA33B5">
            <w:pPr>
              <w:spacing w:after="0" w:line="240" w:lineRule="auto"/>
              <w:jc w:val="both"/>
              <w:rPr>
                <w:rFonts w:ascii="Times New Roman" w:hAnsi="Times New Roman"/>
                <w:b/>
              </w:rPr>
            </w:pPr>
            <w:r w:rsidRPr="004C0FEE">
              <w:rPr>
                <w:rFonts w:ascii="Times New Roman" w:hAnsi="Times New Roman"/>
                <w:b/>
              </w:rPr>
              <w:t xml:space="preserve">Відомості про рух кримінальних справ (проваджень), що знаходилися на розгляді в судах першої інстанції </w:t>
            </w:r>
          </w:p>
        </w:tc>
        <w:tc>
          <w:tcPr>
            <w:tcW w:w="595"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rsidR="00DA33B5" w:rsidRPr="004C0FEE" w:rsidRDefault="00DA33B5" w:rsidP="00DA33B5">
            <w:pPr>
              <w:spacing w:after="0" w:line="240" w:lineRule="auto"/>
              <w:jc w:val="center"/>
              <w:rPr>
                <w:rFonts w:ascii="Times New Roman" w:hAnsi="Times New Roman"/>
              </w:rPr>
            </w:pPr>
          </w:p>
        </w:tc>
        <w:tc>
          <w:tcPr>
            <w:tcW w:w="1136"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rsidR="00DA33B5" w:rsidRPr="004C0FEE" w:rsidRDefault="00DA33B5" w:rsidP="00DA33B5">
            <w:pPr>
              <w:spacing w:after="0" w:line="240" w:lineRule="auto"/>
              <w:jc w:val="center"/>
              <w:rPr>
                <w:rFonts w:ascii="Times New Roman" w:hAnsi="Times New Roman"/>
              </w:rPr>
            </w:pPr>
          </w:p>
        </w:tc>
        <w:tc>
          <w:tcPr>
            <w:tcW w:w="1271"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rsidR="00DA33B5" w:rsidRPr="004C0FEE" w:rsidRDefault="00DA33B5" w:rsidP="00DA33B5">
            <w:pPr>
              <w:spacing w:after="0" w:line="240" w:lineRule="auto"/>
              <w:jc w:val="center"/>
              <w:rPr>
                <w:rFonts w:ascii="Times New Roman" w:hAnsi="Times New Roman"/>
              </w:rPr>
            </w:pPr>
          </w:p>
        </w:tc>
      </w:tr>
      <w:tr w:rsidR="00DA33B5" w:rsidRPr="004C0FEE" w:rsidTr="002924CE">
        <w:trPr>
          <w:trHeight w:val="250"/>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r w:rsidRPr="004C0FEE">
              <w:rPr>
                <w:rFonts w:ascii="Times New Roman" w:hAnsi="Times New Roman"/>
              </w:rPr>
              <w:t xml:space="preserve">Перебувало в провадженні справ (проваджень) у звітному періоді </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545</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33</w:t>
            </w:r>
          </w:p>
        </w:tc>
      </w:tr>
      <w:tr w:rsidR="00DA33B5" w:rsidRPr="004C0FEE" w:rsidTr="002924CE">
        <w:trPr>
          <w:trHeight w:val="188"/>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b/>
              </w:rPr>
            </w:pPr>
            <w:r w:rsidRPr="004C0FEE">
              <w:rPr>
                <w:rFonts w:ascii="Times New Roman" w:hAnsi="Times New Roman"/>
                <w:b/>
              </w:rPr>
              <w:t>Надійшло справ (проваджень) у звітному періоді (із рядка 1)</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2</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129</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7</w:t>
            </w:r>
          </w:p>
        </w:tc>
      </w:tr>
      <w:tr w:rsidR="00DA33B5" w:rsidRPr="004C0FEE" w:rsidTr="002924CE">
        <w:trPr>
          <w:trHeight w:val="268"/>
        </w:trPr>
        <w:tc>
          <w:tcPr>
            <w:tcW w:w="1542"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i/>
              </w:rPr>
            </w:pPr>
            <w:r w:rsidRPr="004C0FEE">
              <w:rPr>
                <w:rFonts w:ascii="Times New Roman" w:hAnsi="Times New Roman"/>
                <w:i/>
              </w:rPr>
              <w:t>В яких досудове</w:t>
            </w:r>
          </w:p>
          <w:p w:rsidR="00DA33B5" w:rsidRPr="004C0FEE" w:rsidRDefault="00DA33B5" w:rsidP="00DA33B5">
            <w:pPr>
              <w:spacing w:after="0" w:line="240" w:lineRule="auto"/>
              <w:jc w:val="center"/>
              <w:rPr>
                <w:rFonts w:ascii="Times New Roman" w:hAnsi="Times New Roman"/>
                <w:i/>
              </w:rPr>
            </w:pPr>
            <w:r w:rsidRPr="004C0FEE">
              <w:rPr>
                <w:rFonts w:ascii="Times New Roman" w:hAnsi="Times New Roman"/>
                <w:i/>
              </w:rPr>
              <w:t>розслідування</w:t>
            </w:r>
          </w:p>
          <w:p w:rsidR="00DA33B5" w:rsidRPr="004C0FEE" w:rsidRDefault="00DA33B5" w:rsidP="00DA33B5">
            <w:pPr>
              <w:spacing w:after="0" w:line="240" w:lineRule="auto"/>
              <w:jc w:val="center"/>
              <w:rPr>
                <w:rFonts w:ascii="Times New Roman" w:hAnsi="Times New Roman"/>
              </w:rPr>
            </w:pPr>
            <w:r w:rsidRPr="004C0FEE">
              <w:rPr>
                <w:rFonts w:ascii="Times New Roman" w:hAnsi="Times New Roman"/>
                <w:i/>
              </w:rPr>
              <w:t>проводилось</w:t>
            </w: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r w:rsidRPr="004C0FEE">
              <w:rPr>
                <w:rFonts w:ascii="Times New Roman" w:hAnsi="Times New Roman"/>
              </w:rPr>
              <w:t>Слідчими органів прокурати</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3</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13</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w:t>
            </w:r>
          </w:p>
        </w:tc>
      </w:tr>
      <w:tr w:rsidR="00DA33B5" w:rsidRPr="004C0FEE" w:rsidTr="002924CE">
        <w:trPr>
          <w:trHeight w:val="272"/>
        </w:trPr>
        <w:tc>
          <w:tcPr>
            <w:tcW w:w="0" w:type="auto"/>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r w:rsidRPr="004C0FEE">
              <w:rPr>
                <w:rFonts w:ascii="Times New Roman" w:hAnsi="Times New Roman"/>
              </w:rPr>
              <w:t>Слідчими національної поліції (внутрішніх справ)</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4</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114</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3</w:t>
            </w:r>
          </w:p>
        </w:tc>
      </w:tr>
      <w:tr w:rsidR="00DA33B5" w:rsidRPr="004C0FEE" w:rsidTr="002924CE">
        <w:trPr>
          <w:trHeight w:val="134"/>
        </w:trPr>
        <w:tc>
          <w:tcPr>
            <w:tcW w:w="0" w:type="auto"/>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r w:rsidRPr="004C0FEE">
              <w:rPr>
                <w:rFonts w:ascii="Times New Roman" w:hAnsi="Times New Roman"/>
              </w:rPr>
              <w:t>Слідчими служби безпеки</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5</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3</w:t>
            </w:r>
          </w:p>
        </w:tc>
      </w:tr>
      <w:tr w:rsidR="00DA33B5" w:rsidRPr="004C0FEE" w:rsidTr="002924CE">
        <w:trPr>
          <w:trHeight w:val="293"/>
        </w:trPr>
        <w:tc>
          <w:tcPr>
            <w:tcW w:w="0" w:type="auto"/>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rPr>
                <w:rFonts w:ascii="Times New Roman" w:hAnsi="Times New Roman"/>
              </w:rPr>
            </w:pPr>
            <w:r w:rsidRPr="004C0FEE">
              <w:rPr>
                <w:rFonts w:ascii="Times New Roman" w:hAnsi="Times New Roman"/>
              </w:rPr>
              <w:t>Детективами НАБУ</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6</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284"/>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b/>
              </w:rPr>
            </w:pPr>
            <w:r w:rsidRPr="004C0FEE">
              <w:rPr>
                <w:rFonts w:ascii="Times New Roman" w:hAnsi="Times New Roman"/>
                <w:b/>
              </w:rPr>
              <w:t>Розглянуто справ (проваджень), усього</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7</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52</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4</w:t>
            </w:r>
          </w:p>
        </w:tc>
      </w:tr>
      <w:tr w:rsidR="00DA33B5" w:rsidRPr="004C0FEE" w:rsidTr="002924CE">
        <w:trPr>
          <w:trHeight w:val="228"/>
        </w:trPr>
        <w:tc>
          <w:tcPr>
            <w:tcW w:w="1542"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DA33B5" w:rsidRPr="004C0FEE" w:rsidRDefault="00DA33B5" w:rsidP="00DA33B5">
            <w:pPr>
              <w:spacing w:after="0" w:line="240" w:lineRule="auto"/>
              <w:rPr>
                <w:rFonts w:ascii="Times New Roman" w:hAnsi="Times New Roman"/>
              </w:rPr>
            </w:pPr>
          </w:p>
          <w:p w:rsidR="00DA33B5" w:rsidRPr="004C0FEE" w:rsidRDefault="00DA33B5" w:rsidP="00DA33B5">
            <w:pPr>
              <w:spacing w:after="0" w:line="240" w:lineRule="auto"/>
              <w:jc w:val="center"/>
              <w:rPr>
                <w:rFonts w:ascii="Times New Roman" w:hAnsi="Times New Roman"/>
                <w:i/>
              </w:rPr>
            </w:pPr>
            <w:r w:rsidRPr="004C0FEE">
              <w:rPr>
                <w:rFonts w:ascii="Times New Roman" w:hAnsi="Times New Roman"/>
                <w:i/>
              </w:rPr>
              <w:t>Із них</w:t>
            </w:r>
          </w:p>
          <w:p w:rsidR="00DA33B5" w:rsidRPr="004C0FEE" w:rsidRDefault="00DA33B5" w:rsidP="00DA33B5">
            <w:pPr>
              <w:spacing w:after="0" w:line="240" w:lineRule="auto"/>
              <w:rPr>
                <w:rFonts w:ascii="Times New Roman" w:hAnsi="Times New Roman"/>
              </w:rPr>
            </w:pPr>
          </w:p>
          <w:p w:rsidR="00DA33B5" w:rsidRPr="004C0FEE" w:rsidRDefault="00DA33B5" w:rsidP="00DA33B5">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r w:rsidRPr="004C0FEE">
              <w:rPr>
                <w:rFonts w:ascii="Times New Roman" w:hAnsi="Times New Roman"/>
              </w:rPr>
              <w:t xml:space="preserve">Із постановленням вироку </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8</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19</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246"/>
        </w:trPr>
        <w:tc>
          <w:tcPr>
            <w:tcW w:w="0" w:type="auto"/>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r w:rsidRPr="004C0FEE">
              <w:rPr>
                <w:rFonts w:ascii="Times New Roman" w:hAnsi="Times New Roman"/>
              </w:rPr>
              <w:t xml:space="preserve">Із закриттям провадження у справі </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9</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15</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3</w:t>
            </w:r>
          </w:p>
        </w:tc>
      </w:tr>
      <w:tr w:rsidR="00DA33B5" w:rsidRPr="004C0FEE" w:rsidTr="002924CE">
        <w:trPr>
          <w:trHeight w:val="236"/>
        </w:trPr>
        <w:tc>
          <w:tcPr>
            <w:tcW w:w="0" w:type="auto"/>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r w:rsidRPr="004C0FEE">
              <w:rPr>
                <w:rFonts w:ascii="Times New Roman" w:hAnsi="Times New Roman"/>
                <w:lang w:bidi="uk-UA"/>
              </w:rPr>
              <w:t>із поверненням на досудове розслідування</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10</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254"/>
        </w:trPr>
        <w:tc>
          <w:tcPr>
            <w:tcW w:w="0" w:type="auto"/>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r w:rsidRPr="004C0FEE">
              <w:rPr>
                <w:rFonts w:ascii="Times New Roman" w:hAnsi="Times New Roman"/>
              </w:rPr>
              <w:t xml:space="preserve">Із поверненням прокурору </w:t>
            </w:r>
            <w:r w:rsidRPr="004C0FEE">
              <w:rPr>
                <w:rFonts w:ascii="Times New Roman" w:hAnsi="Times New Roman"/>
                <w:lang w:bidi="uk-UA"/>
              </w:rPr>
              <w:t>в порядку статті 314 КПК</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11</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10</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w:t>
            </w:r>
          </w:p>
        </w:tc>
      </w:tr>
      <w:tr w:rsidR="00DA33B5" w:rsidRPr="004C0FEE" w:rsidTr="002924CE">
        <w:trPr>
          <w:trHeight w:val="102"/>
        </w:trPr>
        <w:tc>
          <w:tcPr>
            <w:tcW w:w="0" w:type="auto"/>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widowControl w:val="0"/>
              <w:spacing w:after="0" w:line="170" w:lineRule="exact"/>
              <w:rPr>
                <w:rFonts w:ascii="Times New Roman" w:hAnsi="Times New Roman"/>
              </w:rPr>
            </w:pPr>
            <w:r w:rsidRPr="004C0FEE">
              <w:rPr>
                <w:rFonts w:ascii="Times New Roman" w:hAnsi="Times New Roman"/>
                <w:lang w:bidi="uk-UA"/>
              </w:rPr>
              <w:t>із направленням для визначення підсудності</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12</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7</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373"/>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rPr>
            </w:pPr>
            <w:r w:rsidRPr="004C0FEE">
              <w:rPr>
                <w:rFonts w:ascii="Times New Roman" w:hAnsi="Times New Roman"/>
                <w:lang w:bidi="uk-UA"/>
              </w:rPr>
              <w:t>Кількість вироків в яких прийнято рішення про конфіскацію майна (спеціальну конфіскацію)</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13</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3</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269"/>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b/>
              </w:rPr>
            </w:pPr>
            <w:r w:rsidRPr="004C0FEE">
              <w:rPr>
                <w:rFonts w:ascii="Times New Roman" w:hAnsi="Times New Roman"/>
                <w:b/>
              </w:rPr>
              <w:t>На суму, грн. (з рядка 13)</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14</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429"/>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i/>
              </w:rPr>
            </w:pPr>
            <w:r w:rsidRPr="004C0FEE">
              <w:rPr>
                <w:rFonts w:ascii="Times New Roman" w:hAnsi="Times New Roman"/>
                <w:lang w:bidi="uk-UA"/>
              </w:rPr>
              <w:t>Сума легалізованих доходів (коштів, майна), одержаних злочинним шляхом, встановлена рішенням суду, грн.</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15</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1 258 657</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261"/>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lang w:bidi="uk-UA"/>
              </w:rPr>
            </w:pPr>
            <w:r w:rsidRPr="004C0FEE">
              <w:rPr>
                <w:rFonts w:ascii="Times New Roman" w:hAnsi="Times New Roman"/>
                <w:lang w:bidi="uk-UA"/>
              </w:rPr>
              <w:t>Кількість нерозглянутих справ (проваджень) на кінець звітного періоду</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16</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493</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29</w:t>
            </w:r>
          </w:p>
        </w:tc>
      </w:tr>
      <w:tr w:rsidR="00DA33B5" w:rsidRPr="004C0FEE" w:rsidTr="002924CE">
        <w:trPr>
          <w:trHeight w:val="307"/>
        </w:trPr>
        <w:tc>
          <w:tcPr>
            <w:tcW w:w="6632" w:type="dxa"/>
            <w:gridSpan w:val="2"/>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rsidR="00DA33B5" w:rsidRPr="004C0FEE" w:rsidRDefault="00DA33B5" w:rsidP="00DA33B5">
            <w:pPr>
              <w:spacing w:after="0" w:line="240" w:lineRule="auto"/>
              <w:rPr>
                <w:rFonts w:ascii="Times New Roman" w:hAnsi="Times New Roman"/>
                <w:b/>
                <w:lang w:bidi="uk-UA"/>
              </w:rPr>
            </w:pPr>
            <w:r w:rsidRPr="004C0FEE">
              <w:rPr>
                <w:rFonts w:ascii="Times New Roman" w:hAnsi="Times New Roman"/>
                <w:b/>
                <w:lang w:bidi="uk-UA"/>
              </w:rPr>
              <w:t>Відомості про осіб</w:t>
            </w:r>
          </w:p>
        </w:tc>
        <w:tc>
          <w:tcPr>
            <w:tcW w:w="595"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rsidR="00DA33B5" w:rsidRPr="004C0FEE" w:rsidRDefault="00DA33B5" w:rsidP="00DA33B5">
            <w:pPr>
              <w:spacing w:after="0" w:line="240" w:lineRule="auto"/>
              <w:jc w:val="center"/>
              <w:rPr>
                <w:rFonts w:ascii="Times New Roman" w:hAnsi="Times New Roman"/>
              </w:rPr>
            </w:pPr>
          </w:p>
        </w:tc>
        <w:tc>
          <w:tcPr>
            <w:tcW w:w="1136"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rsidR="00DA33B5" w:rsidRPr="004C0FEE" w:rsidRDefault="00DA33B5" w:rsidP="00DA33B5">
            <w:pPr>
              <w:spacing w:after="0" w:line="240" w:lineRule="auto"/>
              <w:jc w:val="center"/>
              <w:rPr>
                <w:rFonts w:ascii="Times New Roman" w:hAnsi="Times New Roman"/>
              </w:rPr>
            </w:pPr>
          </w:p>
        </w:tc>
        <w:tc>
          <w:tcPr>
            <w:tcW w:w="1271"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rsidR="00DA33B5" w:rsidRPr="004C0FEE" w:rsidRDefault="00DA33B5" w:rsidP="00DA33B5">
            <w:pPr>
              <w:spacing w:after="0" w:line="240" w:lineRule="auto"/>
              <w:jc w:val="center"/>
              <w:rPr>
                <w:rFonts w:ascii="Times New Roman" w:hAnsi="Times New Roman"/>
              </w:rPr>
            </w:pPr>
          </w:p>
        </w:tc>
      </w:tr>
      <w:tr w:rsidR="00DA33B5" w:rsidRPr="004C0FEE" w:rsidTr="002924CE">
        <w:trPr>
          <w:trHeight w:val="425"/>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lang w:bidi="uk-UA"/>
              </w:rPr>
            </w:pPr>
            <w:r w:rsidRPr="004C0FEE">
              <w:rPr>
                <w:rFonts w:ascii="Times New Roman" w:hAnsi="Times New Roman"/>
                <w:lang w:bidi="uk-UA"/>
              </w:rPr>
              <w:t xml:space="preserve">Кількість осіб стосовно яких прийнято рішення суду про конфіскацію майна, одержаного злочинним шляхом </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17</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3</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260"/>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rPr>
                <w:rFonts w:ascii="Times New Roman" w:hAnsi="Times New Roman"/>
                <w:b/>
                <w:lang w:bidi="uk-UA"/>
              </w:rPr>
            </w:pPr>
            <w:r w:rsidRPr="004C0FEE">
              <w:rPr>
                <w:rFonts w:ascii="Times New Roman" w:hAnsi="Times New Roman"/>
                <w:b/>
                <w:lang w:bidi="uk-UA"/>
              </w:rPr>
              <w:t>Кількість засуджених осіб, до яких застосовано покарання</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18</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4C0FEE" w:rsidRDefault="00DA33B5" w:rsidP="00DA33B5">
            <w:pPr>
              <w:spacing w:after="0" w:line="240" w:lineRule="auto"/>
              <w:jc w:val="center"/>
              <w:rPr>
                <w:rFonts w:ascii="Times New Roman" w:hAnsi="Times New Roman"/>
              </w:rPr>
            </w:pP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4C0FEE" w:rsidRDefault="00DA33B5" w:rsidP="00DA33B5">
            <w:pPr>
              <w:spacing w:after="0" w:line="240" w:lineRule="auto"/>
              <w:jc w:val="center"/>
              <w:rPr>
                <w:rFonts w:ascii="Times New Roman" w:hAnsi="Times New Roman"/>
              </w:rPr>
            </w:pPr>
          </w:p>
        </w:tc>
      </w:tr>
      <w:tr w:rsidR="00DA33B5" w:rsidRPr="004C0FEE" w:rsidTr="002924CE">
        <w:trPr>
          <w:trHeight w:val="306"/>
        </w:trPr>
        <w:tc>
          <w:tcPr>
            <w:tcW w:w="1542"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rsidR="00DA33B5" w:rsidRPr="004C0FEE" w:rsidRDefault="00DA33B5" w:rsidP="00DA33B5">
            <w:pPr>
              <w:spacing w:after="0" w:line="240" w:lineRule="auto"/>
              <w:jc w:val="center"/>
              <w:rPr>
                <w:rFonts w:ascii="Times New Roman" w:hAnsi="Times New Roman"/>
                <w:i/>
                <w:lang w:bidi="uk-UA"/>
              </w:rPr>
            </w:pPr>
            <w:r w:rsidRPr="004C0FEE">
              <w:rPr>
                <w:rFonts w:ascii="Times New Roman" w:hAnsi="Times New Roman"/>
                <w:i/>
                <w:lang w:bidi="uk-UA"/>
              </w:rPr>
              <w:t>Позбавлення волі на певний строк</w:t>
            </w:r>
          </w:p>
          <w:p w:rsidR="00DA33B5" w:rsidRPr="004C0FEE" w:rsidRDefault="00DA33B5" w:rsidP="00DA33B5">
            <w:pPr>
              <w:spacing w:after="0" w:line="240" w:lineRule="auto"/>
              <w:rPr>
                <w:rFonts w:ascii="Times New Roman" w:hAnsi="Times New Roman"/>
                <w:lang w:bidi="uk-UA"/>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rPr>
                <w:rFonts w:ascii="Times New Roman" w:hAnsi="Times New Roman"/>
                <w:b/>
                <w:lang w:bidi="uk-UA"/>
              </w:rPr>
            </w:pPr>
            <w:r w:rsidRPr="004C0FEE">
              <w:rPr>
                <w:rFonts w:ascii="Times New Roman" w:hAnsi="Times New Roman"/>
                <w:b/>
                <w:lang w:bidi="uk-UA"/>
              </w:rPr>
              <w:lastRenderedPageBreak/>
              <w:t>усього</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19</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4</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240"/>
        </w:trPr>
        <w:tc>
          <w:tcPr>
            <w:tcW w:w="0" w:type="auto"/>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lang w:bidi="uk-UA"/>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rPr>
                <w:rFonts w:ascii="Times New Roman" w:hAnsi="Times New Roman"/>
                <w:i/>
                <w:lang w:bidi="uk-UA"/>
              </w:rPr>
            </w:pPr>
            <w:r w:rsidRPr="004C0FEE">
              <w:rPr>
                <w:rFonts w:ascii="Times New Roman" w:hAnsi="Times New Roman"/>
                <w:i/>
                <w:lang w:bidi="uk-UA"/>
              </w:rPr>
              <w:t>від 1 до 5 років</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20</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3</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255"/>
        </w:trPr>
        <w:tc>
          <w:tcPr>
            <w:tcW w:w="0" w:type="auto"/>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lang w:bidi="uk-UA"/>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rPr>
                <w:rFonts w:ascii="Times New Roman" w:hAnsi="Times New Roman"/>
                <w:i/>
                <w:lang w:bidi="uk-UA"/>
              </w:rPr>
            </w:pPr>
            <w:r w:rsidRPr="004C0FEE">
              <w:rPr>
                <w:rFonts w:ascii="Times New Roman" w:hAnsi="Times New Roman"/>
                <w:i/>
                <w:lang w:bidi="uk-UA"/>
              </w:rPr>
              <w:t>від 5 до 10 років</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21</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153"/>
        </w:trPr>
        <w:tc>
          <w:tcPr>
            <w:tcW w:w="0" w:type="auto"/>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rsidR="00DA33B5" w:rsidRPr="004C0FEE" w:rsidRDefault="00DA33B5" w:rsidP="00DA33B5">
            <w:pPr>
              <w:spacing w:after="0" w:line="240" w:lineRule="auto"/>
              <w:rPr>
                <w:rFonts w:ascii="Times New Roman" w:hAnsi="Times New Roman"/>
                <w:lang w:bidi="uk-UA"/>
              </w:rPr>
            </w:pPr>
          </w:p>
        </w:tc>
        <w:tc>
          <w:tcPr>
            <w:tcW w:w="5090"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rPr>
                <w:rFonts w:ascii="Times New Roman" w:hAnsi="Times New Roman"/>
                <w:i/>
                <w:lang w:bidi="uk-UA"/>
              </w:rPr>
            </w:pPr>
            <w:r w:rsidRPr="004C0FEE">
              <w:rPr>
                <w:rFonts w:ascii="Times New Roman" w:hAnsi="Times New Roman"/>
                <w:i/>
                <w:lang w:bidi="uk-UA"/>
              </w:rPr>
              <w:t>від 10 до 15 років</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22</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240"/>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rPr>
                <w:rFonts w:ascii="Times New Roman" w:hAnsi="Times New Roman"/>
                <w:lang w:bidi="uk-UA"/>
              </w:rPr>
            </w:pPr>
            <w:r w:rsidRPr="004C0FEE">
              <w:rPr>
                <w:rFonts w:ascii="Times New Roman" w:hAnsi="Times New Roman"/>
                <w:lang w:bidi="uk-UA"/>
              </w:rPr>
              <w:lastRenderedPageBreak/>
              <w:t>Інші заходи, не пов’язані з позбавленням волі (кількість)</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23</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258"/>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rPr>
                <w:rFonts w:ascii="Times New Roman" w:hAnsi="Times New Roman"/>
                <w:lang w:bidi="uk-UA"/>
              </w:rPr>
            </w:pPr>
            <w:r w:rsidRPr="004C0FEE">
              <w:rPr>
                <w:rFonts w:ascii="Times New Roman" w:hAnsi="Times New Roman"/>
                <w:lang w:bidi="uk-UA"/>
              </w:rPr>
              <w:t>Кількість осіб, яких звільнено від покарання</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24</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10</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r w:rsidR="00DA33B5" w:rsidRPr="004C0FEE" w:rsidTr="002924CE">
        <w:trPr>
          <w:trHeight w:val="226"/>
        </w:trPr>
        <w:tc>
          <w:tcPr>
            <w:tcW w:w="6632" w:type="dxa"/>
            <w:gridSpan w:val="2"/>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rPr>
                <w:rFonts w:ascii="Times New Roman" w:hAnsi="Times New Roman"/>
                <w:i/>
                <w:lang w:bidi="uk-UA"/>
              </w:rPr>
            </w:pPr>
            <w:r w:rsidRPr="004C0FEE">
              <w:rPr>
                <w:rFonts w:ascii="Times New Roman" w:hAnsi="Times New Roman"/>
                <w:i/>
                <w:lang w:bidi="uk-UA"/>
              </w:rPr>
              <w:t>З випробовуванням</w:t>
            </w:r>
          </w:p>
        </w:tc>
        <w:tc>
          <w:tcPr>
            <w:tcW w:w="59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25</w:t>
            </w:r>
          </w:p>
        </w:tc>
        <w:tc>
          <w:tcPr>
            <w:tcW w:w="113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9</w:t>
            </w:r>
          </w:p>
        </w:tc>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4C0FEE" w:rsidRDefault="00DA33B5" w:rsidP="00DA33B5">
            <w:pPr>
              <w:spacing w:after="0" w:line="240" w:lineRule="auto"/>
              <w:jc w:val="center"/>
              <w:rPr>
                <w:rFonts w:ascii="Times New Roman" w:hAnsi="Times New Roman"/>
              </w:rPr>
            </w:pPr>
            <w:r w:rsidRPr="004C0FEE">
              <w:rPr>
                <w:rFonts w:ascii="Times New Roman" w:hAnsi="Times New Roman"/>
              </w:rPr>
              <w:t>-</w:t>
            </w:r>
          </w:p>
        </w:tc>
      </w:tr>
    </w:tbl>
    <w:p w:rsidR="001E2BBE" w:rsidRDefault="001E2BBE" w:rsidP="00DA33B5">
      <w:pPr>
        <w:jc w:val="center"/>
        <w:rPr>
          <w:rFonts w:ascii="Times New Roman" w:hAnsi="Times New Roman" w:cs="Times New Roman"/>
          <w:b/>
          <w:sz w:val="16"/>
          <w:szCs w:val="16"/>
        </w:rPr>
      </w:pPr>
    </w:p>
    <w:p w:rsidR="000A21A1" w:rsidRPr="0077382B" w:rsidRDefault="000A21A1" w:rsidP="000A21A1">
      <w:pPr>
        <w:spacing w:after="120"/>
        <w:rPr>
          <w:rFonts w:ascii="Times New Roman" w:hAnsi="Times New Roman" w:cs="Times New Roman"/>
          <w:b/>
          <w:sz w:val="24"/>
          <w:szCs w:val="24"/>
        </w:rPr>
      </w:pPr>
      <w:r w:rsidRPr="0077382B">
        <w:rPr>
          <w:rFonts w:ascii="Times New Roman" w:hAnsi="Times New Roman" w:cs="Times New Roman"/>
          <w:sz w:val="24"/>
          <w:szCs w:val="24"/>
        </w:rPr>
        <w:t>Таблиця 4.2</w:t>
      </w:r>
    </w:p>
    <w:p w:rsidR="00DA33B5" w:rsidRDefault="00DA33B5" w:rsidP="00DA33B5">
      <w:pPr>
        <w:jc w:val="center"/>
        <w:rPr>
          <w:rFonts w:ascii="Times New Roman" w:hAnsi="Times New Roman" w:cs="Times New Roman"/>
          <w:b/>
          <w:sz w:val="24"/>
          <w:szCs w:val="24"/>
        </w:rPr>
      </w:pPr>
      <w:r>
        <w:rPr>
          <w:rFonts w:ascii="Times New Roman" w:hAnsi="Times New Roman" w:cs="Times New Roman"/>
          <w:b/>
          <w:sz w:val="24"/>
          <w:szCs w:val="24"/>
        </w:rPr>
        <w:t xml:space="preserve">Кількість розглянутих справ (проваджень) з постановленням вироку </w:t>
      </w:r>
      <w:r>
        <w:rPr>
          <w:rFonts w:ascii="Times New Roman" w:hAnsi="Times New Roman" w:cs="Times New Roman"/>
          <w:b/>
          <w:sz w:val="24"/>
          <w:szCs w:val="24"/>
        </w:rPr>
        <w:br/>
        <w:t xml:space="preserve">(в розрізі регіонів) </w:t>
      </w:r>
    </w:p>
    <w:tbl>
      <w:tblPr>
        <w:tblStyle w:val="23"/>
        <w:tblW w:w="9634" w:type="dxa"/>
        <w:tblInd w:w="0" w:type="dxa"/>
        <w:tblLook w:val="04A0" w:firstRow="1" w:lastRow="0" w:firstColumn="1" w:lastColumn="0" w:noHBand="0" w:noVBand="1"/>
      </w:tblPr>
      <w:tblGrid>
        <w:gridCol w:w="562"/>
        <w:gridCol w:w="2835"/>
        <w:gridCol w:w="1843"/>
        <w:gridCol w:w="2268"/>
        <w:gridCol w:w="2126"/>
      </w:tblGrid>
      <w:tr w:rsidR="00DA33B5" w:rsidTr="002924CE">
        <w:trPr>
          <w:trHeight w:val="255"/>
        </w:trPr>
        <w:tc>
          <w:tcPr>
            <w:tcW w:w="562" w:type="dxa"/>
            <w:vMerge w:val="restart"/>
            <w:tcBorders>
              <w:top w:val="single" w:sz="4" w:space="0" w:color="auto"/>
              <w:left w:val="single" w:sz="4" w:space="0" w:color="auto"/>
              <w:bottom w:val="single" w:sz="4" w:space="0" w:color="auto"/>
              <w:right w:val="single" w:sz="4" w:space="0" w:color="auto"/>
            </w:tcBorders>
            <w:shd w:val="clear" w:color="auto" w:fill="B4C6E7" w:themeFill="accent5" w:themeFillTint="66"/>
          </w:tcPr>
          <w:p w:rsidR="00DA33B5" w:rsidRDefault="00DA33B5" w:rsidP="00DA33B5">
            <w:pPr>
              <w:jc w:val="center"/>
              <w:rPr>
                <w:rFonts w:ascii="Times New Roman" w:hAnsi="Times New Roman" w:cs="Times New Roman"/>
                <w:b/>
              </w:rPr>
            </w:pPr>
          </w:p>
        </w:tc>
        <w:tc>
          <w:tcPr>
            <w:tcW w:w="2835" w:type="dxa"/>
            <w:vMerge w:val="restart"/>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Default="00DA33B5" w:rsidP="00DA33B5">
            <w:pPr>
              <w:jc w:val="center"/>
              <w:rPr>
                <w:rFonts w:ascii="Times New Roman" w:hAnsi="Times New Roman" w:cs="Times New Roman"/>
                <w:b/>
              </w:rPr>
            </w:pPr>
            <w:r>
              <w:rPr>
                <w:rFonts w:ascii="Times New Roman" w:hAnsi="Times New Roman" w:cs="Times New Roman"/>
                <w:b/>
              </w:rPr>
              <w:t>Суди (регіони)</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Default="00DA33B5" w:rsidP="00DA33B5">
            <w:pPr>
              <w:jc w:val="center"/>
              <w:rPr>
                <w:rFonts w:ascii="Times New Roman" w:hAnsi="Times New Roman" w:cs="Times New Roman"/>
                <w:b/>
              </w:rPr>
            </w:pPr>
            <w:r>
              <w:rPr>
                <w:rFonts w:ascii="Times New Roman" w:hAnsi="Times New Roman" w:cs="Times New Roman"/>
                <w:b/>
              </w:rPr>
              <w:t>Усього (сума граф 2-3)</w:t>
            </w:r>
          </w:p>
        </w:tc>
        <w:tc>
          <w:tcPr>
            <w:tcW w:w="4394" w:type="dxa"/>
            <w:gridSpan w:val="2"/>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Default="00DA33B5" w:rsidP="00DA33B5">
            <w:pPr>
              <w:jc w:val="center"/>
              <w:rPr>
                <w:rFonts w:ascii="Times New Roman" w:hAnsi="Times New Roman" w:cs="Times New Roman"/>
                <w:b/>
              </w:rPr>
            </w:pPr>
            <w:r>
              <w:rPr>
                <w:rFonts w:ascii="Times New Roman" w:hAnsi="Times New Roman" w:cs="Times New Roman"/>
                <w:b/>
              </w:rPr>
              <w:t>Із них за статтями КК  України</w:t>
            </w:r>
          </w:p>
        </w:tc>
      </w:tr>
      <w:tr w:rsidR="00DA33B5" w:rsidTr="002924CE">
        <w:trPr>
          <w:trHeight w:val="240"/>
        </w:trPr>
        <w:tc>
          <w:tcPr>
            <w:tcW w:w="0" w:type="auto"/>
            <w:vMerge/>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rsidR="00DA33B5" w:rsidRDefault="00DA33B5" w:rsidP="00DA33B5">
            <w:pPr>
              <w:rPr>
                <w:rFonts w:ascii="Times New Roman" w:hAnsi="Times New Roman" w:cs="Times New Roman"/>
                <w:b/>
              </w:rPr>
            </w:pPr>
          </w:p>
        </w:tc>
        <w:tc>
          <w:tcPr>
            <w:tcW w:w="0" w:type="auto"/>
            <w:vMerge/>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rsidR="00DA33B5" w:rsidRDefault="00DA33B5" w:rsidP="00DA33B5">
            <w:pPr>
              <w:rPr>
                <w:rFonts w:ascii="Times New Roman" w:hAnsi="Times New Roman" w:cs="Times New Roman"/>
                <w:b/>
              </w:rPr>
            </w:pPr>
          </w:p>
        </w:tc>
        <w:tc>
          <w:tcPr>
            <w:tcW w:w="0" w:type="auto"/>
            <w:vMerge/>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rsidR="00DA33B5" w:rsidRDefault="00DA33B5" w:rsidP="00DA33B5">
            <w:pPr>
              <w:rPr>
                <w:rFonts w:ascii="Times New Roman" w:hAnsi="Times New Roman" w:cs="Times New Roman"/>
                <w:b/>
              </w:rPr>
            </w:pPr>
          </w:p>
        </w:tc>
        <w:tc>
          <w:tcPr>
            <w:tcW w:w="2268"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Default="00DA33B5" w:rsidP="00DA33B5">
            <w:pPr>
              <w:jc w:val="center"/>
              <w:rPr>
                <w:rFonts w:ascii="Times New Roman" w:hAnsi="Times New Roman" w:cs="Times New Roman"/>
                <w:b/>
              </w:rPr>
            </w:pPr>
            <w:r>
              <w:rPr>
                <w:rFonts w:ascii="Times New Roman" w:hAnsi="Times New Roman" w:cs="Times New Roman"/>
                <w:b/>
              </w:rPr>
              <w:t>209</w:t>
            </w:r>
          </w:p>
        </w:tc>
        <w:tc>
          <w:tcPr>
            <w:tcW w:w="2126"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Default="00DA33B5" w:rsidP="00DA33B5">
            <w:pPr>
              <w:jc w:val="center"/>
              <w:rPr>
                <w:rFonts w:ascii="Times New Roman" w:hAnsi="Times New Roman" w:cs="Times New Roman"/>
                <w:b/>
              </w:rPr>
            </w:pPr>
            <w:r>
              <w:rPr>
                <w:rFonts w:ascii="Times New Roman" w:hAnsi="Times New Roman" w:cs="Times New Roman"/>
                <w:b/>
              </w:rPr>
              <w:t>258-5</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Default="00DA33B5" w:rsidP="00DA33B5">
            <w:pPr>
              <w:jc w:val="center"/>
              <w:rPr>
                <w:rFonts w:ascii="Times New Roman" w:hAnsi="Times New Roman" w:cs="Times New Roman"/>
                <w:b/>
              </w:rPr>
            </w:pPr>
            <w:r>
              <w:rPr>
                <w:rFonts w:ascii="Times New Roman" w:hAnsi="Times New Roman" w:cs="Times New Roman"/>
                <w:b/>
              </w:rPr>
              <w:t>А</w:t>
            </w:r>
          </w:p>
        </w:tc>
        <w:tc>
          <w:tcPr>
            <w:tcW w:w="2835"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Default="00DA33B5" w:rsidP="00DA33B5">
            <w:pPr>
              <w:jc w:val="center"/>
              <w:rPr>
                <w:rFonts w:ascii="Times New Roman" w:hAnsi="Times New Roman" w:cs="Times New Roman"/>
                <w:b/>
              </w:rPr>
            </w:pPr>
            <w:r>
              <w:rPr>
                <w:rFonts w:ascii="Times New Roman" w:hAnsi="Times New Roman" w:cs="Times New Roman"/>
                <w:b/>
              </w:rPr>
              <w:t>Б</w:t>
            </w:r>
          </w:p>
        </w:tc>
        <w:tc>
          <w:tcPr>
            <w:tcW w:w="1843"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Default="00DA33B5" w:rsidP="00DA33B5">
            <w:pPr>
              <w:jc w:val="center"/>
              <w:rPr>
                <w:rFonts w:ascii="Times New Roman" w:hAnsi="Times New Roman" w:cs="Times New Roman"/>
                <w:b/>
              </w:rPr>
            </w:pPr>
            <w:r>
              <w:rPr>
                <w:rFonts w:ascii="Times New Roman" w:hAnsi="Times New Roman" w:cs="Times New Roman"/>
                <w:b/>
              </w:rPr>
              <w:t>1</w:t>
            </w:r>
          </w:p>
        </w:tc>
        <w:tc>
          <w:tcPr>
            <w:tcW w:w="2268"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Default="00DA33B5" w:rsidP="00DA33B5">
            <w:pPr>
              <w:jc w:val="center"/>
              <w:rPr>
                <w:rFonts w:ascii="Times New Roman" w:hAnsi="Times New Roman" w:cs="Times New Roman"/>
                <w:b/>
              </w:rPr>
            </w:pPr>
            <w:r>
              <w:rPr>
                <w:rFonts w:ascii="Times New Roman" w:hAnsi="Times New Roman" w:cs="Times New Roman"/>
                <w:b/>
              </w:rPr>
              <w:t>2</w:t>
            </w:r>
          </w:p>
        </w:tc>
        <w:tc>
          <w:tcPr>
            <w:tcW w:w="2126" w:type="dxa"/>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rsidR="00DA33B5" w:rsidRDefault="00DA33B5" w:rsidP="00DA33B5">
            <w:pPr>
              <w:jc w:val="center"/>
              <w:rPr>
                <w:rFonts w:ascii="Times New Roman" w:hAnsi="Times New Roman" w:cs="Times New Roman"/>
                <w:b/>
              </w:rPr>
            </w:pPr>
            <w:r>
              <w:rPr>
                <w:rFonts w:ascii="Times New Roman" w:hAnsi="Times New Roman" w:cs="Times New Roman"/>
                <w:b/>
              </w:rPr>
              <w:t>3</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rsidR="00DA33B5" w:rsidRDefault="00DA33B5" w:rsidP="00DA33B5">
            <w:pPr>
              <w:jc w:val="center"/>
              <w:rPr>
                <w:rFonts w:ascii="Times New Roman" w:hAnsi="Times New Roman" w:cs="Times New Roman"/>
                <w:b/>
              </w:rPr>
            </w:pPr>
          </w:p>
        </w:tc>
        <w:tc>
          <w:tcPr>
            <w:tcW w:w="2835" w:type="dxa"/>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rsidR="00DA33B5" w:rsidRDefault="00DA33B5" w:rsidP="00DA33B5">
            <w:pPr>
              <w:rPr>
                <w:rFonts w:ascii="Times New Roman" w:hAnsi="Times New Roman" w:cs="Times New Roman"/>
                <w:b/>
              </w:rPr>
            </w:pPr>
            <w:r>
              <w:rPr>
                <w:rFonts w:ascii="Times New Roman" w:hAnsi="Times New Roman" w:cs="Times New Roman"/>
                <w:b/>
              </w:rPr>
              <w:t>Усього</w:t>
            </w:r>
          </w:p>
        </w:tc>
        <w:tc>
          <w:tcPr>
            <w:tcW w:w="1843" w:type="dxa"/>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rsidR="00DA33B5" w:rsidRPr="00954BD9" w:rsidRDefault="00954BD9" w:rsidP="00954BD9">
            <w:pPr>
              <w:jc w:val="center"/>
              <w:rPr>
                <w:rFonts w:ascii="Times New Roman" w:hAnsi="Times New Roman" w:cs="Times New Roman"/>
                <w:b/>
              </w:rPr>
            </w:pPr>
            <w:r>
              <w:rPr>
                <w:rFonts w:ascii="Times New Roman" w:hAnsi="Times New Roman" w:cs="Times New Roman"/>
                <w:b/>
              </w:rPr>
              <w:t>19</w:t>
            </w:r>
          </w:p>
        </w:tc>
        <w:tc>
          <w:tcPr>
            <w:tcW w:w="2268" w:type="dxa"/>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rsidR="00DA33B5" w:rsidRPr="00954BD9" w:rsidRDefault="00954BD9" w:rsidP="00DA33B5">
            <w:pPr>
              <w:jc w:val="center"/>
              <w:rPr>
                <w:rFonts w:ascii="Times New Roman" w:hAnsi="Times New Roman" w:cs="Times New Roman"/>
                <w:b/>
              </w:rPr>
            </w:pPr>
            <w:r w:rsidRPr="00954BD9">
              <w:rPr>
                <w:rFonts w:ascii="Times New Roman" w:hAnsi="Times New Roman" w:cs="Times New Roman"/>
                <w:b/>
              </w:rPr>
              <w:t>1</w:t>
            </w:r>
            <w:r>
              <w:rPr>
                <w:rFonts w:ascii="Times New Roman" w:hAnsi="Times New Roman" w:cs="Times New Roman"/>
                <w:b/>
              </w:rPr>
              <w:t>9</w:t>
            </w:r>
          </w:p>
        </w:tc>
        <w:tc>
          <w:tcPr>
            <w:tcW w:w="2126" w:type="dxa"/>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rsidR="00DA33B5" w:rsidRPr="00954BD9" w:rsidRDefault="00954BD9" w:rsidP="00DA33B5">
            <w:pPr>
              <w:jc w:val="center"/>
              <w:rPr>
                <w:rFonts w:ascii="Times New Roman" w:hAnsi="Times New Roman" w:cs="Times New Roman"/>
                <w:b/>
              </w:rPr>
            </w:pPr>
            <w:r w:rsidRPr="00954BD9">
              <w:rPr>
                <w:rFonts w:ascii="Times New Roman" w:hAnsi="Times New Roman" w:cs="Times New Roman"/>
                <w:b/>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1</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Вінницька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2</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Волинська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3</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Дніпропетровська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9E2F3" w:themeFill="accent5" w:themeFillTint="33"/>
            <w:hideMark/>
          </w:tcPr>
          <w:p w:rsidR="00DA33B5" w:rsidRDefault="00DA33B5" w:rsidP="00DA33B5">
            <w:pPr>
              <w:rPr>
                <w:rFonts w:ascii="Times New Roman" w:hAnsi="Times New Roman" w:cs="Times New Roman"/>
              </w:rPr>
            </w:pPr>
            <w:r>
              <w:rPr>
                <w:rFonts w:ascii="Times New Roman" w:hAnsi="Times New Roman" w:cs="Times New Roman"/>
              </w:rPr>
              <w:t>4</w:t>
            </w:r>
          </w:p>
        </w:tc>
        <w:tc>
          <w:tcPr>
            <w:tcW w:w="2835" w:type="dxa"/>
            <w:tcBorders>
              <w:top w:val="single" w:sz="4" w:space="0" w:color="auto"/>
              <w:left w:val="single" w:sz="4" w:space="0" w:color="auto"/>
              <w:bottom w:val="single" w:sz="4" w:space="0" w:color="auto"/>
              <w:right w:val="single" w:sz="4" w:space="0" w:color="auto"/>
            </w:tcBorders>
            <w:shd w:val="clear" w:color="auto" w:fill="D9E2F3" w:themeFill="accent5" w:themeFillTint="33"/>
            <w:hideMark/>
          </w:tcPr>
          <w:p w:rsidR="00DA33B5" w:rsidRDefault="00DA33B5" w:rsidP="00DA33B5">
            <w:pPr>
              <w:rPr>
                <w:rFonts w:ascii="Times New Roman" w:hAnsi="Times New Roman" w:cs="Times New Roman"/>
              </w:rPr>
            </w:pPr>
            <w:r>
              <w:rPr>
                <w:rFonts w:ascii="Times New Roman" w:hAnsi="Times New Roman" w:cs="Times New Roman"/>
              </w:rPr>
              <w:t>Донецька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268" w:type="dxa"/>
            <w:tcBorders>
              <w:top w:val="single" w:sz="4" w:space="0" w:color="auto"/>
              <w:left w:val="single" w:sz="4" w:space="0" w:color="auto"/>
              <w:bottom w:val="single" w:sz="4" w:space="0" w:color="auto"/>
              <w:right w:val="single" w:sz="4" w:space="0" w:color="auto"/>
            </w:tcBorders>
            <w:shd w:val="clear" w:color="auto" w:fill="D9E2F3" w:themeFill="accent5"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126" w:type="dxa"/>
            <w:tcBorders>
              <w:top w:val="single" w:sz="4" w:space="0" w:color="auto"/>
              <w:left w:val="single" w:sz="4" w:space="0" w:color="auto"/>
              <w:bottom w:val="single" w:sz="4" w:space="0" w:color="auto"/>
              <w:right w:val="single" w:sz="4" w:space="0" w:color="auto"/>
            </w:tcBorders>
            <w:shd w:val="clear" w:color="auto" w:fill="D9E2F3" w:themeFill="accent5"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5</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Житомирська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6</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Закарпатська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7</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Запорізька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8</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Івано-франківська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2</w:t>
            </w:r>
          </w:p>
        </w:tc>
        <w:tc>
          <w:tcPr>
            <w:tcW w:w="226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2</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9</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Київська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Кіровоградська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26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11</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Луганська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12</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Львівська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26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13</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м. Київ</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3</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3</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14</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Миколаївська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15</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Одеська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2</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2</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16</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Полтавська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26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17</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 xml:space="preserve">Рівненська область </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2</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2</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18</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Сумська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2</w:t>
            </w:r>
          </w:p>
        </w:tc>
        <w:tc>
          <w:tcPr>
            <w:tcW w:w="226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2</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19</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Тернопільська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20</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Харківська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21</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Херсонська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22</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Хмельницька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26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23</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Черкаська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24</w:t>
            </w:r>
          </w:p>
        </w:tc>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Default="00DA33B5" w:rsidP="00DA33B5">
            <w:pPr>
              <w:rPr>
                <w:rFonts w:ascii="Times New Roman" w:hAnsi="Times New Roman" w:cs="Times New Roman"/>
              </w:rPr>
            </w:pPr>
            <w:r>
              <w:rPr>
                <w:rFonts w:ascii="Times New Roman" w:hAnsi="Times New Roman" w:cs="Times New Roman"/>
              </w:rPr>
              <w:t>Чернівецька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26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1</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r w:rsidR="00DA33B5" w:rsidTr="002924CE">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25</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Default="00DA33B5" w:rsidP="00DA33B5">
            <w:pPr>
              <w:rPr>
                <w:rFonts w:ascii="Times New Roman" w:hAnsi="Times New Roman" w:cs="Times New Roman"/>
              </w:rPr>
            </w:pPr>
            <w:r>
              <w:rPr>
                <w:rFonts w:ascii="Times New Roman" w:hAnsi="Times New Roman" w:cs="Times New Roman"/>
              </w:rPr>
              <w:t>Чернігівська область</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26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DA33B5" w:rsidRPr="00954BD9" w:rsidRDefault="00DA33B5" w:rsidP="00DA33B5">
            <w:pPr>
              <w:jc w:val="center"/>
              <w:rPr>
                <w:rFonts w:ascii="Times New Roman" w:hAnsi="Times New Roman" w:cs="Times New Roman"/>
              </w:rPr>
            </w:pPr>
            <w:r w:rsidRPr="00954BD9">
              <w:rPr>
                <w:rFonts w:ascii="Times New Roman" w:hAnsi="Times New Roman" w:cs="Times New Roman"/>
              </w:rPr>
              <w:t>0</w:t>
            </w:r>
          </w:p>
        </w:tc>
      </w:tr>
    </w:tbl>
    <w:p w:rsidR="00DA33B5" w:rsidRDefault="00DA33B5" w:rsidP="00DA33B5">
      <w:pPr>
        <w:autoSpaceDE w:val="0"/>
        <w:autoSpaceDN w:val="0"/>
        <w:adjustRightInd w:val="0"/>
        <w:spacing w:before="120" w:after="120" w:line="240" w:lineRule="auto"/>
        <w:ind w:firstLine="709"/>
        <w:rPr>
          <w:rFonts w:ascii="Times New Roman" w:hAnsi="Times New Roman" w:cs="Times New Roman"/>
          <w:b/>
          <w:bCs/>
          <w:sz w:val="28"/>
          <w:szCs w:val="28"/>
        </w:rPr>
      </w:pPr>
      <w:r>
        <w:rPr>
          <w:rFonts w:ascii="Times New Roman" w:hAnsi="Times New Roman" w:cs="Times New Roman"/>
          <w:b/>
          <w:bCs/>
          <w:sz w:val="28"/>
          <w:szCs w:val="28"/>
        </w:rPr>
        <w:t>Приклади вироків суду</w:t>
      </w:r>
      <w:r>
        <w:rPr>
          <w:rStyle w:val="ae"/>
          <w:rFonts w:ascii="Times New Roman" w:hAnsi="Times New Roman" w:cs="Times New Roman"/>
          <w:b/>
          <w:bCs/>
          <w:sz w:val="28"/>
          <w:szCs w:val="28"/>
        </w:rPr>
        <w:footnoteReference w:customMarkFollows="1" w:id="4"/>
        <w:sym w:font="Symbol" w:char="F02A"/>
      </w:r>
      <w:r>
        <w:rPr>
          <w:rStyle w:val="ae"/>
          <w:rFonts w:ascii="Times New Roman" w:hAnsi="Times New Roman" w:cs="Times New Roman"/>
          <w:b/>
          <w:bCs/>
          <w:sz w:val="28"/>
          <w:szCs w:val="28"/>
        </w:rPr>
        <w:sym w:font="Symbol" w:char="F02A"/>
      </w:r>
    </w:p>
    <w:p w:rsidR="00DA33B5" w:rsidRDefault="00304E27" w:rsidP="004D35ED">
      <w:pPr>
        <w:pStyle w:val="22"/>
        <w:shd w:val="clear" w:color="auto" w:fill="auto"/>
        <w:spacing w:before="120" w:line="240" w:lineRule="auto"/>
        <w:ind w:firstLine="709"/>
        <w:rPr>
          <w:rFonts w:ascii="Times New Roman" w:eastAsia="Times New Roman" w:hAnsi="Times New Roman" w:cs="Times New Roman"/>
          <w:color w:val="000000"/>
          <w:lang w:eastAsia="uk-UA" w:bidi="uk-UA"/>
        </w:rPr>
      </w:pPr>
      <w:r>
        <w:rPr>
          <w:rFonts w:ascii="Times New Roman" w:hAnsi="Times New Roman" w:cs="Times New Roman"/>
          <w:bCs/>
        </w:rPr>
        <w:t>1. </w:t>
      </w:r>
      <w:r w:rsidR="00DA33B5" w:rsidRPr="00D2506F">
        <w:rPr>
          <w:rFonts w:ascii="Times New Roman" w:eastAsia="Times New Roman" w:hAnsi="Times New Roman" w:cs="Times New Roman"/>
          <w:color w:val="000000"/>
          <w:lang w:eastAsia="uk-UA" w:bidi="uk-UA"/>
        </w:rPr>
        <w:t>У жовтні 2021 року набуло чинності рішення Київського районного суду м. Харків у розпочатому СБ України кримінальному провадженні, яким визнано винним у причетності до фінансування МТО «Талібан» громадянина України, уродженця Сирійської Арабської Республіки Хакмі Ясер М. Расула, якого засуджено за ч. 2 ст. 258-5 КК України та призначено покарання у вигляді 5 років позбавлення волі з іспитовим строком 3 роки, а також позбавлення права займатися комерційною діяльністю, пов’язаною з переказом грошових коштів до інших країн, строком на 2 роки.</w:t>
      </w:r>
    </w:p>
    <w:p w:rsidR="00DA33B5" w:rsidRPr="00635647" w:rsidRDefault="00DA33B5" w:rsidP="004D35ED">
      <w:pPr>
        <w:pStyle w:val="22"/>
        <w:shd w:val="clear" w:color="auto" w:fill="auto"/>
        <w:spacing w:before="120" w:line="240" w:lineRule="auto"/>
        <w:ind w:firstLine="709"/>
        <w:rPr>
          <w:rFonts w:ascii="Times New Roman" w:eastAsia="Times New Roman" w:hAnsi="Times New Roman" w:cs="Times New Roman"/>
          <w:color w:val="000000"/>
          <w:lang w:eastAsia="uk-UA" w:bidi="uk-UA"/>
        </w:rPr>
      </w:pPr>
      <w:r>
        <w:rPr>
          <w:rFonts w:ascii="Times New Roman" w:hAnsi="Times New Roman" w:cs="Times New Roman"/>
          <w:bCs/>
        </w:rPr>
        <w:t>2.</w:t>
      </w:r>
      <w:r w:rsidR="00304E27">
        <w:rPr>
          <w:rFonts w:ascii="Times New Roman" w:hAnsi="Times New Roman" w:cs="Times New Roman"/>
          <w:bCs/>
        </w:rPr>
        <w:t> </w:t>
      </w:r>
      <w:r w:rsidRPr="00635647">
        <w:rPr>
          <w:rFonts w:ascii="Times New Roman" w:eastAsia="Times New Roman" w:hAnsi="Times New Roman" w:cs="Times New Roman"/>
          <w:color w:val="000000"/>
          <w:lang w:eastAsia="uk-UA" w:bidi="uk-UA"/>
        </w:rPr>
        <w:t xml:space="preserve">21 квітня 2022 року, колегія суддів Вищого антикорупційного суду </w:t>
      </w:r>
      <w:r w:rsidRPr="00635647">
        <w:rPr>
          <w:rFonts w:ascii="Times New Roman" w:eastAsia="Times New Roman" w:hAnsi="Times New Roman" w:cs="Times New Roman"/>
          <w:color w:val="000000"/>
          <w:lang w:eastAsia="uk-UA" w:bidi="uk-UA"/>
        </w:rPr>
        <w:lastRenderedPageBreak/>
        <w:t>ухвалила вирок на підставі угоди про визнання винуватості стосовно особи, яка шляхом підроблення офіційного документу сприяла зловживанню службовим</w:t>
      </w:r>
      <w:r>
        <w:rPr>
          <w:rFonts w:ascii="Times New Roman" w:eastAsia="Times New Roman" w:hAnsi="Times New Roman" w:cs="Times New Roman"/>
          <w:color w:val="000000"/>
          <w:lang w:eastAsia="uk-UA" w:bidi="uk-UA"/>
        </w:rPr>
        <w:t xml:space="preserve"> </w:t>
      </w:r>
      <w:r w:rsidRPr="00635647">
        <w:rPr>
          <w:rFonts w:ascii="Times New Roman" w:eastAsia="Times New Roman" w:hAnsi="Times New Roman" w:cs="Times New Roman"/>
          <w:color w:val="000000"/>
          <w:lang w:eastAsia="uk-UA" w:bidi="uk-UA"/>
        </w:rPr>
        <w:t>становищем одному із генеральних директорів державного підприємства. Такі дії спричинили тяжкі наслідки. У подальшому, приховуючи та маскуючи незаконне походження майна, зазначена особа, діючи за попередньою змовою у групі з іншою особою, легалізувала це майно, заподіявши збитки в особливо великому розмірі.</w:t>
      </w:r>
      <w:r w:rsidR="004D35ED">
        <w:rPr>
          <w:rFonts w:ascii="Times New Roman" w:eastAsia="Times New Roman" w:hAnsi="Times New Roman" w:cs="Times New Roman"/>
          <w:color w:val="000000"/>
          <w:lang w:eastAsia="uk-UA" w:bidi="uk-UA"/>
        </w:rPr>
        <w:t xml:space="preserve"> </w:t>
      </w:r>
      <w:r w:rsidRPr="00635647">
        <w:rPr>
          <w:rFonts w:ascii="Times New Roman" w:eastAsia="Times New Roman" w:hAnsi="Times New Roman" w:cs="Times New Roman"/>
          <w:color w:val="000000"/>
          <w:lang w:eastAsia="uk-UA" w:bidi="uk-UA"/>
        </w:rPr>
        <w:t>Вказані дії кваліфіковано за ч. 5 ст. 27, ч. 2 ст. 364, ч. 3 ст. 209, ч. 3 ст. 358 КК України.</w:t>
      </w:r>
    </w:p>
    <w:p w:rsidR="00DA33B5" w:rsidRPr="00635647" w:rsidRDefault="00DA33B5" w:rsidP="004D35ED">
      <w:pPr>
        <w:widowControl w:val="0"/>
        <w:spacing w:before="120" w:after="0" w:line="322" w:lineRule="exact"/>
        <w:ind w:firstLine="709"/>
        <w:jc w:val="both"/>
        <w:rPr>
          <w:rFonts w:ascii="Times New Roman" w:eastAsia="Times New Roman" w:hAnsi="Times New Roman" w:cs="Times New Roman"/>
          <w:color w:val="000000"/>
          <w:sz w:val="28"/>
          <w:szCs w:val="28"/>
          <w:lang w:eastAsia="uk-UA" w:bidi="uk-UA"/>
        </w:rPr>
      </w:pPr>
      <w:r w:rsidRPr="00635647">
        <w:rPr>
          <w:rFonts w:ascii="Times New Roman" w:eastAsia="Times New Roman" w:hAnsi="Times New Roman" w:cs="Times New Roman"/>
          <w:color w:val="000000"/>
          <w:sz w:val="28"/>
          <w:szCs w:val="28"/>
          <w:lang w:eastAsia="uk-UA" w:bidi="uk-UA"/>
        </w:rPr>
        <w:t>Усвідомлюючи неминучість покарання за скоєні кримінальні правопорушення, обвинувачена пішла на співпрацю з прокурорами Спеціалізованої антикорупційної прокуратури. У результаті цього з нею було укладено угоду про визнання винуватості.</w:t>
      </w:r>
    </w:p>
    <w:p w:rsidR="00DA33B5" w:rsidRPr="00635647" w:rsidRDefault="00DA33B5" w:rsidP="00DF7321">
      <w:pPr>
        <w:widowControl w:val="0"/>
        <w:spacing w:before="120" w:after="0" w:line="322" w:lineRule="exact"/>
        <w:ind w:firstLine="709"/>
        <w:jc w:val="both"/>
        <w:rPr>
          <w:rFonts w:ascii="Times New Roman" w:eastAsia="Times New Roman" w:hAnsi="Times New Roman" w:cs="Times New Roman"/>
          <w:color w:val="000000"/>
          <w:sz w:val="28"/>
          <w:szCs w:val="28"/>
          <w:lang w:eastAsia="uk-UA" w:bidi="uk-UA"/>
        </w:rPr>
      </w:pPr>
      <w:r w:rsidRPr="00635647">
        <w:rPr>
          <w:rFonts w:ascii="Times New Roman" w:eastAsia="Times New Roman" w:hAnsi="Times New Roman" w:cs="Times New Roman"/>
          <w:color w:val="000000"/>
          <w:sz w:val="28"/>
          <w:szCs w:val="28"/>
          <w:lang w:eastAsia="uk-UA" w:bidi="uk-UA"/>
        </w:rPr>
        <w:t xml:space="preserve">Враховуючи суспільний інтерес в забезпеченні швидкого </w:t>
      </w:r>
      <w:r w:rsidRPr="00635647">
        <w:rPr>
          <w:rFonts w:ascii="Times New Roman" w:eastAsia="Times New Roman" w:hAnsi="Times New Roman" w:cs="Times New Roman"/>
          <w:color w:val="000000"/>
          <w:sz w:val="28"/>
          <w:szCs w:val="28"/>
          <w:lang w:val="ru-RU" w:eastAsia="ru-RU" w:bidi="ru-RU"/>
        </w:rPr>
        <w:t xml:space="preserve">судового </w:t>
      </w:r>
      <w:r w:rsidRPr="00635647">
        <w:rPr>
          <w:rFonts w:ascii="Times New Roman" w:eastAsia="Times New Roman" w:hAnsi="Times New Roman" w:cs="Times New Roman"/>
          <w:color w:val="000000"/>
          <w:sz w:val="28"/>
          <w:szCs w:val="28"/>
          <w:lang w:eastAsia="uk-UA" w:bidi="uk-UA"/>
        </w:rPr>
        <w:t xml:space="preserve">провадження у корупційних злочинах, вироком Вищого антикорупційного суду цю угоду затверджено. Винній особі призначено покарання за сукупністю злочинів у виді 5 років позбавлення волі із застосуванням </w:t>
      </w:r>
      <w:r w:rsidRPr="00635647">
        <w:rPr>
          <w:rFonts w:ascii="Times New Roman" w:eastAsia="Times New Roman" w:hAnsi="Times New Roman" w:cs="Times New Roman"/>
          <w:color w:val="000000"/>
          <w:sz w:val="28"/>
          <w:szCs w:val="28"/>
          <w:lang w:eastAsia="ru-RU" w:bidi="ru-RU"/>
        </w:rPr>
        <w:t xml:space="preserve">ст. </w:t>
      </w:r>
      <w:r w:rsidRPr="00635647">
        <w:rPr>
          <w:rFonts w:ascii="Times New Roman" w:eastAsia="Times New Roman" w:hAnsi="Times New Roman" w:cs="Times New Roman"/>
          <w:color w:val="000000"/>
          <w:sz w:val="28"/>
          <w:szCs w:val="28"/>
          <w:lang w:eastAsia="uk-UA" w:bidi="uk-UA"/>
        </w:rPr>
        <w:t>75 КК України, а також штраф у розмірі 500 неоподаткованих мінімумів доходів громадян, що становить 8 500 гривень.</w:t>
      </w:r>
    </w:p>
    <w:p w:rsidR="00DA33B5" w:rsidRPr="00635647" w:rsidRDefault="00DA33B5" w:rsidP="00304E27">
      <w:pPr>
        <w:widowControl w:val="0"/>
        <w:spacing w:after="240" w:line="240" w:lineRule="auto"/>
        <w:ind w:firstLine="709"/>
        <w:jc w:val="both"/>
        <w:rPr>
          <w:rFonts w:ascii="Times New Roman" w:eastAsia="Times New Roman" w:hAnsi="Times New Roman" w:cs="Times New Roman"/>
          <w:color w:val="000000"/>
          <w:sz w:val="28"/>
          <w:szCs w:val="28"/>
          <w:lang w:eastAsia="uk-UA" w:bidi="uk-UA"/>
        </w:rPr>
      </w:pPr>
      <w:r w:rsidRPr="00635647">
        <w:rPr>
          <w:rFonts w:ascii="Times New Roman" w:eastAsia="Times New Roman" w:hAnsi="Times New Roman" w:cs="Times New Roman"/>
          <w:color w:val="000000"/>
          <w:sz w:val="28"/>
          <w:szCs w:val="28"/>
          <w:lang w:eastAsia="uk-UA" w:bidi="uk-UA"/>
        </w:rPr>
        <w:t xml:space="preserve">Згідно з умовами угоди обвинувачена зобов’язана відшкодувати завдану шкоду у розмірі 269 591,25 </w:t>
      </w:r>
      <w:r w:rsidR="00423DC1">
        <w:rPr>
          <w:rFonts w:ascii="Times New Roman" w:eastAsia="Times New Roman" w:hAnsi="Times New Roman" w:cs="Times New Roman"/>
          <w:color w:val="000000"/>
          <w:sz w:val="28"/>
          <w:szCs w:val="28"/>
          <w:lang w:eastAsia="uk-UA" w:bidi="uk-UA"/>
        </w:rPr>
        <w:t>гривень.</w:t>
      </w:r>
    </w:p>
    <w:p w:rsidR="00D03AEE" w:rsidRDefault="00D03AEE" w:rsidP="00304E27">
      <w:pPr>
        <w:pStyle w:val="2"/>
        <w:spacing w:after="240"/>
        <w:jc w:val="center"/>
        <w:sectPr w:rsidR="00D03AEE" w:rsidSect="00F13B32">
          <w:type w:val="continuous"/>
          <w:pgSz w:w="11906" w:h="16838"/>
          <w:pgMar w:top="993" w:right="707" w:bottom="1134" w:left="1560" w:header="708" w:footer="708" w:gutter="0"/>
          <w:cols w:space="708"/>
          <w:docGrid w:linePitch="360"/>
        </w:sectPr>
      </w:pPr>
      <w:bookmarkStart w:id="45" w:name="_Toc2683949"/>
    </w:p>
    <w:p w:rsidR="00DA33B5" w:rsidRPr="00304E27" w:rsidRDefault="00DA33B5" w:rsidP="00304E27">
      <w:pPr>
        <w:pStyle w:val="2"/>
        <w:spacing w:after="240"/>
        <w:jc w:val="center"/>
        <w:rPr>
          <w:sz w:val="16"/>
          <w:szCs w:val="16"/>
        </w:rPr>
      </w:pPr>
      <w:bookmarkStart w:id="46" w:name="_Toc130302896"/>
      <w:r>
        <w:lastRenderedPageBreak/>
        <w:t>4.4. Конфісковані активи та активи, на які накладено арешт</w:t>
      </w:r>
      <w:bookmarkEnd w:id="45"/>
      <w:bookmarkEnd w:id="46"/>
    </w:p>
    <w:p w:rsidR="00DF7321" w:rsidRDefault="00DF7321" w:rsidP="00304E27">
      <w:pPr>
        <w:spacing w:after="24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 період 2003 – 2021 років до Держфінмоніторингу від органів виконавчої служби надійшла інформація про суму коштів (майна), яка встановлена судом та підлягає зверненню у дохід держави, на загальну суму 39 626,3 млн гривень. </w:t>
      </w:r>
    </w:p>
    <w:p w:rsidR="00DF7321" w:rsidRDefault="000A21A1" w:rsidP="00DF7321">
      <w:pPr>
        <w:spacing w:after="12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w:t>
      </w:r>
      <w:r w:rsidR="00DF7321" w:rsidRPr="00DF7321">
        <w:rPr>
          <w:rFonts w:ascii="Times New Roman" w:eastAsia="Times New Roman" w:hAnsi="Times New Roman" w:cs="Times New Roman"/>
          <w:sz w:val="28"/>
          <w:szCs w:val="28"/>
          <w:lang w:eastAsia="ru-RU"/>
        </w:rPr>
        <w:t xml:space="preserve"> </w:t>
      </w:r>
      <w:r w:rsidR="00DF7321">
        <w:rPr>
          <w:rFonts w:ascii="Times New Roman" w:eastAsia="Times New Roman" w:hAnsi="Times New Roman" w:cs="Times New Roman"/>
          <w:sz w:val="28"/>
          <w:szCs w:val="28"/>
          <w:lang w:eastAsia="ru-RU"/>
        </w:rPr>
        <w:t>звітн</w:t>
      </w:r>
      <w:r>
        <w:rPr>
          <w:rFonts w:ascii="Times New Roman" w:eastAsia="Times New Roman" w:hAnsi="Times New Roman" w:cs="Times New Roman"/>
          <w:sz w:val="28"/>
          <w:szCs w:val="28"/>
          <w:lang w:eastAsia="ru-RU"/>
        </w:rPr>
        <w:t>ому</w:t>
      </w:r>
      <w:r w:rsidR="00DF7321">
        <w:rPr>
          <w:rFonts w:ascii="Times New Roman" w:eastAsia="Times New Roman" w:hAnsi="Times New Roman" w:cs="Times New Roman"/>
          <w:sz w:val="28"/>
          <w:szCs w:val="28"/>
          <w:lang w:eastAsia="ru-RU"/>
        </w:rPr>
        <w:t xml:space="preserve"> період</w:t>
      </w:r>
      <w:r>
        <w:rPr>
          <w:rFonts w:ascii="Times New Roman" w:eastAsia="Times New Roman" w:hAnsi="Times New Roman" w:cs="Times New Roman"/>
          <w:sz w:val="28"/>
          <w:szCs w:val="28"/>
          <w:lang w:eastAsia="ru-RU"/>
        </w:rPr>
        <w:t>і</w:t>
      </w:r>
      <w:r w:rsidR="00DF7321" w:rsidRPr="00DF7321">
        <w:rPr>
          <w:rFonts w:ascii="Times New Roman" w:eastAsia="Times New Roman" w:hAnsi="Times New Roman" w:cs="Times New Roman"/>
          <w:sz w:val="28"/>
          <w:szCs w:val="28"/>
          <w:lang w:eastAsia="ru-RU"/>
        </w:rPr>
        <w:t xml:space="preserve"> до Держфінмоніторингу не надходила інформація про конфісковані активи та активи, на які накладено арешт у кримінальних провадженнях, у яких використовувалися (використовуються) надані узагальнені матеріали</w:t>
      </w:r>
      <w:r w:rsidR="00DF7321">
        <w:rPr>
          <w:rFonts w:ascii="Times New Roman" w:eastAsia="Times New Roman" w:hAnsi="Times New Roman" w:cs="Times New Roman"/>
          <w:sz w:val="28"/>
          <w:szCs w:val="28"/>
          <w:lang w:eastAsia="ru-RU"/>
        </w:rPr>
        <w:t>.</w:t>
      </w:r>
    </w:p>
    <w:p w:rsidR="00DA33B5" w:rsidRDefault="00DA33B5" w:rsidP="00DA33B5">
      <w:pPr>
        <w:tabs>
          <w:tab w:val="left" w:pos="1134"/>
        </w:tabs>
        <w:autoSpaceDE w:val="0"/>
        <w:autoSpaceDN w:val="0"/>
        <w:adjustRightInd w:val="0"/>
        <w:spacing w:after="120" w:line="240" w:lineRule="auto"/>
        <w:ind w:firstLine="709"/>
        <w:jc w:val="both"/>
        <w:rPr>
          <w:rFonts w:ascii="Times New Roman" w:hAnsi="Times New Roman" w:cs="Times New Roman"/>
          <w:b/>
          <w:spacing w:val="-1"/>
          <w:sz w:val="28"/>
          <w:szCs w:val="28"/>
        </w:rPr>
      </w:pPr>
      <w:r>
        <w:rPr>
          <w:rFonts w:ascii="Times New Roman" w:hAnsi="Times New Roman" w:cs="Times New Roman"/>
          <w:b/>
          <w:sz w:val="28"/>
          <w:szCs w:val="28"/>
        </w:rPr>
        <w:t xml:space="preserve">Діяльність </w:t>
      </w:r>
      <w:r>
        <w:rPr>
          <w:rFonts w:ascii="Times New Roman" w:hAnsi="Times New Roman" w:cs="Times New Roman"/>
          <w:b/>
          <w:spacing w:val="-1"/>
          <w:sz w:val="28"/>
          <w:szCs w:val="28"/>
        </w:rPr>
        <w:t>АРМА</w:t>
      </w:r>
      <w:r>
        <w:rPr>
          <w:rStyle w:val="ae"/>
          <w:rFonts w:ascii="Times New Roman" w:hAnsi="Times New Roman" w:cs="Times New Roman"/>
          <w:b/>
          <w:spacing w:val="-1"/>
          <w:sz w:val="28"/>
          <w:szCs w:val="28"/>
        </w:rPr>
        <w:footnoteReference w:customMarkFollows="1" w:id="5"/>
        <w:sym w:font="Symbol" w:char="F02A"/>
      </w:r>
      <w:r>
        <w:rPr>
          <w:rStyle w:val="ae"/>
          <w:rFonts w:ascii="Times New Roman" w:hAnsi="Times New Roman" w:cs="Times New Roman"/>
          <w:b/>
          <w:spacing w:val="-1"/>
          <w:sz w:val="28"/>
          <w:szCs w:val="28"/>
        </w:rPr>
        <w:sym w:font="Symbol" w:char="F02A"/>
      </w:r>
      <w:r>
        <w:rPr>
          <w:rStyle w:val="ae"/>
          <w:rFonts w:ascii="Times New Roman" w:hAnsi="Times New Roman" w:cs="Times New Roman"/>
          <w:b/>
          <w:spacing w:val="-1"/>
          <w:sz w:val="28"/>
          <w:szCs w:val="28"/>
        </w:rPr>
        <w:sym w:font="Symbol" w:char="F02A"/>
      </w:r>
    </w:p>
    <w:tbl>
      <w:tblPr>
        <w:tblStyle w:val="af"/>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2793"/>
        <w:gridCol w:w="2236"/>
        <w:gridCol w:w="2625"/>
      </w:tblGrid>
      <w:tr w:rsidR="00DA33B5" w:rsidTr="005D2E95">
        <w:trPr>
          <w:trHeight w:val="709"/>
        </w:trPr>
        <w:tc>
          <w:tcPr>
            <w:tcW w:w="1985" w:type="dxa"/>
            <w:shd w:val="clear" w:color="auto" w:fill="D9E2F3" w:themeFill="accent5" w:themeFillTint="33"/>
          </w:tcPr>
          <w:p w:rsidR="00DA33B5" w:rsidRDefault="00DA33B5" w:rsidP="00DA33B5">
            <w:pPr>
              <w:tabs>
                <w:tab w:val="left" w:pos="1134"/>
              </w:tabs>
              <w:autoSpaceDE w:val="0"/>
              <w:autoSpaceDN w:val="0"/>
              <w:adjustRightInd w:val="0"/>
              <w:spacing w:after="120"/>
              <w:jc w:val="both"/>
              <w:rPr>
                <w:rFonts w:ascii="Times New Roman" w:hAnsi="Times New Roman" w:cs="Times New Roman"/>
                <w:b/>
                <w:spacing w:val="-1"/>
                <w:sz w:val="28"/>
                <w:szCs w:val="28"/>
              </w:rPr>
            </w:pPr>
            <w:r>
              <w:rPr>
                <w:rFonts w:ascii="Times New Roman" w:hAnsi="Times New Roman" w:cs="Times New Roman"/>
                <w:b/>
                <w:noProof/>
                <w:spacing w:val="-1"/>
                <w:sz w:val="28"/>
                <w:szCs w:val="28"/>
                <w:lang w:eastAsia="uk-UA"/>
              </w:rPr>
              <w:drawing>
                <wp:anchor distT="0" distB="0" distL="114300" distR="114300" simplePos="0" relativeHeight="251723776" behindDoc="0" locked="0" layoutInCell="1" allowOverlap="1" wp14:anchorId="2009D02B" wp14:editId="3383CA01">
                  <wp:simplePos x="0" y="0"/>
                  <wp:positionH relativeFrom="column">
                    <wp:posOffset>-11430</wp:posOffset>
                  </wp:positionH>
                  <wp:positionV relativeFrom="paragraph">
                    <wp:posOffset>37464</wp:posOffset>
                  </wp:positionV>
                  <wp:extent cx="1164706" cy="1152525"/>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84758" cy="1172367"/>
                          </a:xfrm>
                          <a:prstGeom prst="rect">
                            <a:avLst/>
                          </a:prstGeom>
                          <a:noFill/>
                        </pic:spPr>
                      </pic:pic>
                    </a:graphicData>
                  </a:graphic>
                  <wp14:sizeRelH relativeFrom="margin">
                    <wp14:pctWidth>0</wp14:pctWidth>
                  </wp14:sizeRelH>
                  <wp14:sizeRelV relativeFrom="margin">
                    <wp14:pctHeight>0</wp14:pctHeight>
                  </wp14:sizeRelV>
                </wp:anchor>
              </w:drawing>
            </w:r>
          </w:p>
        </w:tc>
        <w:tc>
          <w:tcPr>
            <w:tcW w:w="7654" w:type="dxa"/>
            <w:gridSpan w:val="3"/>
            <w:shd w:val="clear" w:color="auto" w:fill="FFF2CC" w:themeFill="accent4" w:themeFillTint="33"/>
          </w:tcPr>
          <w:p w:rsidR="00DA33B5" w:rsidRPr="005F47FD" w:rsidRDefault="00DA33B5" w:rsidP="00DA33B5">
            <w:pPr>
              <w:tabs>
                <w:tab w:val="left" w:pos="1134"/>
              </w:tabs>
              <w:autoSpaceDE w:val="0"/>
              <w:autoSpaceDN w:val="0"/>
              <w:adjustRightInd w:val="0"/>
              <w:spacing w:before="120"/>
              <w:jc w:val="both"/>
              <w:rPr>
                <w:rFonts w:ascii="Times New Roman" w:hAnsi="Times New Roman" w:cs="Times New Roman"/>
                <w:sz w:val="24"/>
                <w:szCs w:val="24"/>
              </w:rPr>
            </w:pPr>
            <w:r w:rsidRPr="005F47FD">
              <w:rPr>
                <w:rFonts w:ascii="Times New Roman" w:hAnsi="Times New Roman" w:cs="Times New Roman"/>
                <w:bCs/>
                <w:sz w:val="24"/>
                <w:szCs w:val="24"/>
              </w:rPr>
              <w:t>Виявлення та розшук активів здійснюється АРМА відповідно до Закону України «Про Національне агентство України з питань виявлення, розшуку та управління активами, одержаними від корупційних та інших злочинів» в рамках досудових розслідувань на підставі відповідних звернень працівників правоохоронних органів або судів</w:t>
            </w:r>
            <w:r w:rsidR="00423DC1">
              <w:rPr>
                <w:rFonts w:ascii="Times New Roman" w:hAnsi="Times New Roman" w:cs="Times New Roman"/>
                <w:bCs/>
                <w:sz w:val="24"/>
                <w:szCs w:val="24"/>
              </w:rPr>
              <w:t>.</w:t>
            </w:r>
          </w:p>
          <w:p w:rsidR="00DA33B5" w:rsidRDefault="00DA33B5" w:rsidP="00DA33B5">
            <w:pPr>
              <w:tabs>
                <w:tab w:val="left" w:pos="1134"/>
              </w:tabs>
              <w:autoSpaceDE w:val="0"/>
              <w:autoSpaceDN w:val="0"/>
              <w:adjustRightInd w:val="0"/>
              <w:spacing w:after="120"/>
              <w:jc w:val="both"/>
              <w:rPr>
                <w:rFonts w:ascii="Times New Roman" w:hAnsi="Times New Roman" w:cs="Times New Roman"/>
                <w:b/>
                <w:spacing w:val="-1"/>
                <w:sz w:val="28"/>
                <w:szCs w:val="28"/>
              </w:rPr>
            </w:pPr>
            <w:r w:rsidRPr="005F47FD">
              <w:rPr>
                <w:rFonts w:ascii="Times New Roman" w:hAnsi="Times New Roman" w:cs="Times New Roman"/>
                <w:sz w:val="24"/>
                <w:szCs w:val="24"/>
              </w:rPr>
              <w:t xml:space="preserve">В рамках реалізації функції з виявлення та розшуку активів, на які може бути накладено арешт у кримінальному провадженні, та відповідно до Порядку взаємодії при розгляді звернень органів, що здійснюють досудове розслідування, прокуратури та виконанні запитів іноземних держав щодо виявлення та розшуку активів у 2022 році до </w:t>
            </w:r>
            <w:r w:rsidRPr="005F47FD">
              <w:rPr>
                <w:rFonts w:ascii="Times New Roman" w:hAnsi="Times New Roman" w:cs="Times New Roman"/>
                <w:sz w:val="24"/>
                <w:szCs w:val="24"/>
                <w:lang w:eastAsia="ru-RU" w:bidi="ru-RU"/>
              </w:rPr>
              <w:t xml:space="preserve">АРМА </w:t>
            </w:r>
            <w:r w:rsidRPr="005F47FD">
              <w:rPr>
                <w:rFonts w:ascii="Times New Roman" w:hAnsi="Times New Roman" w:cs="Times New Roman"/>
                <w:sz w:val="24"/>
                <w:szCs w:val="24"/>
              </w:rPr>
              <w:lastRenderedPageBreak/>
              <w:t xml:space="preserve">надійшло </w:t>
            </w:r>
            <w:r w:rsidRPr="00423DC1">
              <w:rPr>
                <w:rStyle w:val="26"/>
                <w:rFonts w:eastAsiaTheme="minorHAnsi"/>
                <w:b w:val="0"/>
                <w:sz w:val="24"/>
                <w:szCs w:val="24"/>
                <w:shd w:val="clear" w:color="auto" w:fill="FFF2CC" w:themeFill="accent4" w:themeFillTint="33"/>
              </w:rPr>
              <w:t>4 401 (у 2021 р. – 8627)</w:t>
            </w:r>
            <w:r w:rsidRPr="00974A1C">
              <w:rPr>
                <w:rStyle w:val="26"/>
                <w:rFonts w:eastAsiaTheme="minorHAnsi"/>
                <w:sz w:val="24"/>
                <w:szCs w:val="24"/>
                <w:shd w:val="clear" w:color="auto" w:fill="FFF2CC" w:themeFill="accent4" w:themeFillTint="33"/>
              </w:rPr>
              <w:t xml:space="preserve"> </w:t>
            </w:r>
            <w:r w:rsidRPr="00974A1C">
              <w:rPr>
                <w:rFonts w:ascii="Times New Roman" w:hAnsi="Times New Roman" w:cs="Times New Roman"/>
                <w:sz w:val="24"/>
                <w:szCs w:val="24"/>
                <w:shd w:val="clear" w:color="auto" w:fill="FFF2CC" w:themeFill="accent4" w:themeFillTint="33"/>
              </w:rPr>
              <w:t>звернення від правоохоронних</w:t>
            </w:r>
            <w:r w:rsidRPr="005F47FD">
              <w:rPr>
                <w:rFonts w:ascii="Times New Roman" w:hAnsi="Times New Roman" w:cs="Times New Roman"/>
                <w:sz w:val="24"/>
                <w:szCs w:val="24"/>
              </w:rPr>
              <w:t xml:space="preserve"> органів щодо виявлення та розшуку активів, а са</w:t>
            </w:r>
            <w:r>
              <w:rPr>
                <w:rFonts w:ascii="Times New Roman" w:hAnsi="Times New Roman" w:cs="Times New Roman"/>
                <w:sz w:val="24"/>
                <w:szCs w:val="24"/>
              </w:rPr>
              <w:t>ме:</w:t>
            </w:r>
          </w:p>
        </w:tc>
      </w:tr>
      <w:tr w:rsidR="00C112C2" w:rsidTr="00C112C2">
        <w:trPr>
          <w:trHeight w:val="213"/>
        </w:trPr>
        <w:tc>
          <w:tcPr>
            <w:tcW w:w="4778" w:type="dxa"/>
            <w:gridSpan w:val="2"/>
            <w:tcBorders>
              <w:right w:val="single" w:sz="4" w:space="0" w:color="FFFFFF" w:themeColor="background1"/>
            </w:tcBorders>
            <w:shd w:val="clear" w:color="auto" w:fill="auto"/>
            <w:vAlign w:val="center"/>
          </w:tcPr>
          <w:p w:rsidR="00C112C2" w:rsidRPr="00BF42DC" w:rsidRDefault="00C112C2" w:rsidP="00DA33B5">
            <w:pPr>
              <w:tabs>
                <w:tab w:val="left" w:pos="709"/>
              </w:tabs>
              <w:jc w:val="center"/>
              <w:rPr>
                <w:rFonts w:ascii="Times New Roman" w:hAnsi="Times New Roman" w:cs="Times New Roman"/>
                <w:b/>
                <w:bCs/>
              </w:rPr>
            </w:pPr>
          </w:p>
        </w:tc>
        <w:tc>
          <w:tcPr>
            <w:tcW w:w="4861" w:type="dxa"/>
            <w:gridSpan w:val="2"/>
            <w:tcBorders>
              <w:left w:val="single" w:sz="4" w:space="0" w:color="FFFFFF" w:themeColor="background1"/>
              <w:bottom w:val="single" w:sz="8" w:space="0" w:color="FFFFFF"/>
            </w:tcBorders>
            <w:shd w:val="clear" w:color="auto" w:fill="auto"/>
          </w:tcPr>
          <w:p w:rsidR="00C112C2" w:rsidRPr="00BF42DC" w:rsidRDefault="00C112C2" w:rsidP="00DA33B5">
            <w:pPr>
              <w:tabs>
                <w:tab w:val="left" w:pos="1134"/>
              </w:tabs>
              <w:autoSpaceDE w:val="0"/>
              <w:autoSpaceDN w:val="0"/>
              <w:adjustRightInd w:val="0"/>
              <w:spacing w:before="120"/>
              <w:jc w:val="center"/>
              <w:rPr>
                <w:rFonts w:ascii="Times New Roman" w:hAnsi="Times New Roman" w:cs="Times New Roman"/>
                <w:b/>
                <w:bCs/>
              </w:rPr>
            </w:pPr>
          </w:p>
        </w:tc>
      </w:tr>
      <w:tr w:rsidR="00DA33B5" w:rsidTr="00DA33B5">
        <w:trPr>
          <w:trHeight w:val="480"/>
        </w:trPr>
        <w:tc>
          <w:tcPr>
            <w:tcW w:w="4778" w:type="dxa"/>
            <w:gridSpan w:val="2"/>
            <w:vMerge w:val="restart"/>
            <w:tcBorders>
              <w:right w:val="single" w:sz="4" w:space="0" w:color="FFFFFF" w:themeColor="background1"/>
            </w:tcBorders>
            <w:shd w:val="clear" w:color="auto" w:fill="B4C6E7" w:themeFill="accent5" w:themeFillTint="66"/>
            <w:vAlign w:val="center"/>
          </w:tcPr>
          <w:p w:rsidR="00DA33B5" w:rsidRPr="00BF42DC" w:rsidRDefault="00DA33B5" w:rsidP="00DA33B5">
            <w:pPr>
              <w:tabs>
                <w:tab w:val="left" w:pos="709"/>
              </w:tabs>
              <w:jc w:val="center"/>
              <w:rPr>
                <w:rFonts w:ascii="Times New Roman" w:hAnsi="Times New Roman" w:cs="Times New Roman"/>
                <w:b/>
                <w:bCs/>
              </w:rPr>
            </w:pPr>
            <w:r w:rsidRPr="00BF42DC">
              <w:rPr>
                <w:rFonts w:ascii="Times New Roman" w:hAnsi="Times New Roman" w:cs="Times New Roman"/>
                <w:b/>
                <w:bCs/>
              </w:rPr>
              <w:t>Назва органу</w:t>
            </w:r>
          </w:p>
        </w:tc>
        <w:tc>
          <w:tcPr>
            <w:tcW w:w="4861" w:type="dxa"/>
            <w:gridSpan w:val="2"/>
            <w:tcBorders>
              <w:left w:val="single" w:sz="4" w:space="0" w:color="FFFFFF" w:themeColor="background1"/>
              <w:bottom w:val="single" w:sz="8" w:space="0" w:color="FFFFFF"/>
            </w:tcBorders>
            <w:shd w:val="clear" w:color="auto" w:fill="B4C6E7" w:themeFill="accent5" w:themeFillTint="66"/>
          </w:tcPr>
          <w:p w:rsidR="00DA33B5" w:rsidRPr="00562F0F" w:rsidRDefault="00DA33B5" w:rsidP="00DA33B5">
            <w:pPr>
              <w:tabs>
                <w:tab w:val="left" w:pos="1134"/>
              </w:tabs>
              <w:autoSpaceDE w:val="0"/>
              <w:autoSpaceDN w:val="0"/>
              <w:adjustRightInd w:val="0"/>
              <w:spacing w:before="120"/>
              <w:jc w:val="center"/>
              <w:rPr>
                <w:rFonts w:ascii="Times New Roman" w:hAnsi="Times New Roman" w:cs="Times New Roman"/>
                <w:bCs/>
                <w:sz w:val="18"/>
                <w:szCs w:val="18"/>
              </w:rPr>
            </w:pPr>
            <w:r w:rsidRPr="00BF42DC">
              <w:rPr>
                <w:rFonts w:ascii="Times New Roman" w:hAnsi="Times New Roman" w:cs="Times New Roman"/>
                <w:b/>
                <w:bCs/>
              </w:rPr>
              <w:t>Кількість отриманих звернень</w:t>
            </w:r>
          </w:p>
        </w:tc>
      </w:tr>
      <w:tr w:rsidR="00DA33B5" w:rsidTr="00DA33B5">
        <w:trPr>
          <w:trHeight w:val="148"/>
        </w:trPr>
        <w:tc>
          <w:tcPr>
            <w:tcW w:w="4778" w:type="dxa"/>
            <w:gridSpan w:val="2"/>
            <w:vMerge/>
            <w:tcBorders>
              <w:bottom w:val="single" w:sz="8" w:space="0" w:color="FFFFFF"/>
              <w:right w:val="single" w:sz="4" w:space="0" w:color="FFFFFF" w:themeColor="background1"/>
            </w:tcBorders>
            <w:vAlign w:val="center"/>
          </w:tcPr>
          <w:p w:rsidR="00DA33B5" w:rsidRPr="005F47FD" w:rsidRDefault="00DA33B5" w:rsidP="00DA33B5">
            <w:pPr>
              <w:tabs>
                <w:tab w:val="left" w:pos="1134"/>
              </w:tabs>
              <w:autoSpaceDE w:val="0"/>
              <w:autoSpaceDN w:val="0"/>
              <w:adjustRightInd w:val="0"/>
              <w:spacing w:before="120"/>
              <w:jc w:val="both"/>
              <w:rPr>
                <w:rFonts w:ascii="Times New Roman" w:hAnsi="Times New Roman" w:cs="Times New Roman"/>
                <w:bCs/>
                <w:sz w:val="24"/>
                <w:szCs w:val="24"/>
              </w:rPr>
            </w:pPr>
          </w:p>
        </w:tc>
        <w:tc>
          <w:tcPr>
            <w:tcW w:w="2236" w:type="dxa"/>
            <w:tcBorders>
              <w:top w:val="single" w:sz="8" w:space="0" w:color="FFFFFF"/>
              <w:left w:val="single" w:sz="4" w:space="0" w:color="FFFFFF" w:themeColor="background1"/>
              <w:bottom w:val="single" w:sz="8" w:space="0" w:color="FFFFFF"/>
              <w:right w:val="single" w:sz="8" w:space="0" w:color="FFFFFF" w:themeColor="background1"/>
            </w:tcBorders>
            <w:shd w:val="clear" w:color="auto" w:fill="B4C6E7" w:themeFill="accent5" w:themeFillTint="66"/>
            <w:vAlign w:val="center"/>
          </w:tcPr>
          <w:p w:rsidR="00DA33B5" w:rsidRPr="000823F4" w:rsidRDefault="00DA33B5" w:rsidP="00DA33B5">
            <w:pPr>
              <w:tabs>
                <w:tab w:val="left" w:pos="709"/>
              </w:tabs>
              <w:jc w:val="center"/>
              <w:rPr>
                <w:rFonts w:ascii="Times New Roman" w:hAnsi="Times New Roman" w:cs="Times New Roman"/>
                <w:b/>
              </w:rPr>
            </w:pPr>
            <w:r w:rsidRPr="000823F4">
              <w:rPr>
                <w:rFonts w:ascii="Times New Roman" w:hAnsi="Times New Roman" w:cs="Times New Roman"/>
                <w:b/>
              </w:rPr>
              <w:t xml:space="preserve">2021 </w:t>
            </w:r>
          </w:p>
        </w:tc>
        <w:tc>
          <w:tcPr>
            <w:tcW w:w="2625" w:type="dxa"/>
            <w:tcBorders>
              <w:top w:val="single" w:sz="8" w:space="0" w:color="FFFFFF"/>
              <w:left w:val="single" w:sz="8" w:space="0" w:color="FFFFFF" w:themeColor="background1"/>
              <w:bottom w:val="single" w:sz="8" w:space="0" w:color="FFFFFF"/>
            </w:tcBorders>
            <w:shd w:val="clear" w:color="auto" w:fill="B4C6E7" w:themeFill="accent5" w:themeFillTint="66"/>
            <w:vAlign w:val="center"/>
          </w:tcPr>
          <w:p w:rsidR="00DA33B5" w:rsidRPr="000823F4" w:rsidRDefault="00DA33B5" w:rsidP="00DA33B5">
            <w:pPr>
              <w:tabs>
                <w:tab w:val="left" w:pos="709"/>
              </w:tabs>
              <w:jc w:val="center"/>
              <w:rPr>
                <w:rFonts w:ascii="Times New Roman" w:hAnsi="Times New Roman" w:cs="Times New Roman"/>
                <w:b/>
              </w:rPr>
            </w:pPr>
            <w:r w:rsidRPr="000823F4">
              <w:rPr>
                <w:rFonts w:ascii="Times New Roman" w:hAnsi="Times New Roman" w:cs="Times New Roman"/>
                <w:b/>
              </w:rPr>
              <w:t xml:space="preserve">2022 </w:t>
            </w:r>
          </w:p>
        </w:tc>
      </w:tr>
      <w:tr w:rsidR="00DA33B5" w:rsidTr="00DA33B5">
        <w:tc>
          <w:tcPr>
            <w:tcW w:w="4778" w:type="dxa"/>
            <w:gridSpan w:val="2"/>
            <w:tcBorders>
              <w:top w:val="single" w:sz="8" w:space="0" w:color="FFFFFF"/>
              <w:bottom w:val="single" w:sz="8" w:space="0" w:color="FFFFFF"/>
              <w:right w:val="single" w:sz="4" w:space="0" w:color="FFFFFF" w:themeColor="background1"/>
            </w:tcBorders>
            <w:shd w:val="clear" w:color="auto" w:fill="FFF2CC" w:themeFill="accent4" w:themeFillTint="33"/>
            <w:vAlign w:val="center"/>
          </w:tcPr>
          <w:p w:rsidR="00DA33B5" w:rsidRPr="00562F0F" w:rsidRDefault="00DA33B5" w:rsidP="00DA33B5">
            <w:pPr>
              <w:tabs>
                <w:tab w:val="left" w:pos="709"/>
              </w:tabs>
              <w:spacing w:after="120"/>
              <w:jc w:val="both"/>
              <w:rPr>
                <w:rFonts w:ascii="Times New Roman" w:hAnsi="Times New Roman" w:cs="Times New Roman"/>
                <w:bCs/>
                <w:sz w:val="20"/>
                <w:szCs w:val="20"/>
              </w:rPr>
            </w:pPr>
            <w:r w:rsidRPr="00562F0F">
              <w:rPr>
                <w:rFonts w:ascii="Times New Roman" w:hAnsi="Times New Roman" w:cs="Times New Roman"/>
                <w:bCs/>
                <w:sz w:val="20"/>
                <w:szCs w:val="20"/>
              </w:rPr>
              <w:t>НПУ</w:t>
            </w:r>
          </w:p>
        </w:tc>
        <w:tc>
          <w:tcPr>
            <w:tcW w:w="2236" w:type="dxa"/>
            <w:tcBorders>
              <w:top w:val="single" w:sz="8" w:space="0" w:color="FFFFFF"/>
              <w:left w:val="single" w:sz="4" w:space="0" w:color="FFFFFF" w:themeColor="background1"/>
              <w:bottom w:val="single" w:sz="6" w:space="0" w:color="FFFFFF" w:themeColor="background1"/>
              <w:right w:val="single" w:sz="8" w:space="0" w:color="FFFFFF" w:themeColor="background1"/>
            </w:tcBorders>
            <w:shd w:val="clear" w:color="auto" w:fill="FFF2CC" w:themeFill="accent4"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sidRPr="00FA4B61">
              <w:rPr>
                <w:rFonts w:ascii="Times New Roman" w:hAnsi="Times New Roman" w:cs="Times New Roman"/>
                <w:sz w:val="20"/>
                <w:szCs w:val="20"/>
              </w:rPr>
              <w:t>1</w:t>
            </w:r>
            <w:r>
              <w:rPr>
                <w:rFonts w:ascii="Times New Roman" w:hAnsi="Times New Roman" w:cs="Times New Roman"/>
                <w:sz w:val="20"/>
                <w:szCs w:val="20"/>
              </w:rPr>
              <w:t> </w:t>
            </w:r>
            <w:r w:rsidRPr="00FA4B61">
              <w:rPr>
                <w:rFonts w:ascii="Times New Roman" w:hAnsi="Times New Roman" w:cs="Times New Roman"/>
                <w:sz w:val="20"/>
                <w:szCs w:val="20"/>
              </w:rPr>
              <w:t>655</w:t>
            </w:r>
          </w:p>
        </w:tc>
        <w:tc>
          <w:tcPr>
            <w:tcW w:w="2625" w:type="dxa"/>
            <w:tcBorders>
              <w:top w:val="single" w:sz="8" w:space="0" w:color="FFFFFF"/>
              <w:left w:val="single" w:sz="8" w:space="0" w:color="FFFFFF" w:themeColor="background1"/>
              <w:bottom w:val="single" w:sz="6" w:space="0" w:color="FFFFFF" w:themeColor="background1"/>
            </w:tcBorders>
            <w:shd w:val="clear" w:color="auto" w:fill="FFF2CC" w:themeFill="accent4"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Pr>
                <w:rFonts w:ascii="Times New Roman" w:hAnsi="Times New Roman" w:cs="Times New Roman"/>
                <w:sz w:val="20"/>
                <w:szCs w:val="20"/>
              </w:rPr>
              <w:t>2 268</w:t>
            </w:r>
          </w:p>
        </w:tc>
      </w:tr>
      <w:tr w:rsidR="00DA33B5" w:rsidTr="00DA33B5">
        <w:tc>
          <w:tcPr>
            <w:tcW w:w="4778" w:type="dxa"/>
            <w:gridSpan w:val="2"/>
            <w:tcBorders>
              <w:top w:val="single" w:sz="8" w:space="0" w:color="FFFFFF"/>
              <w:bottom w:val="single" w:sz="8" w:space="0" w:color="FFFFFF"/>
              <w:right w:val="single" w:sz="4" w:space="0" w:color="FFFFFF" w:themeColor="background1"/>
            </w:tcBorders>
            <w:shd w:val="clear" w:color="auto" w:fill="D9E2F3" w:themeFill="accent5" w:themeFillTint="33"/>
            <w:vAlign w:val="center"/>
          </w:tcPr>
          <w:p w:rsidR="00DA33B5" w:rsidRPr="00562F0F" w:rsidRDefault="00DA33B5" w:rsidP="00DA33B5">
            <w:pPr>
              <w:tabs>
                <w:tab w:val="left" w:pos="709"/>
              </w:tabs>
              <w:spacing w:after="120"/>
              <w:jc w:val="both"/>
              <w:rPr>
                <w:rFonts w:ascii="Times New Roman" w:hAnsi="Times New Roman" w:cs="Times New Roman"/>
                <w:bCs/>
                <w:sz w:val="20"/>
                <w:szCs w:val="20"/>
              </w:rPr>
            </w:pPr>
            <w:r w:rsidRPr="00562F0F">
              <w:rPr>
                <w:rFonts w:ascii="Times New Roman" w:hAnsi="Times New Roman" w:cs="Times New Roman"/>
                <w:bCs/>
                <w:sz w:val="20"/>
                <w:szCs w:val="20"/>
              </w:rPr>
              <w:t>Органи прокуратури</w:t>
            </w:r>
          </w:p>
        </w:tc>
        <w:tc>
          <w:tcPr>
            <w:tcW w:w="2236" w:type="dxa"/>
            <w:tcBorders>
              <w:top w:val="single" w:sz="6" w:space="0" w:color="FFFFFF" w:themeColor="background1"/>
              <w:left w:val="single" w:sz="4" w:space="0" w:color="FFFFFF" w:themeColor="background1"/>
              <w:bottom w:val="single" w:sz="4" w:space="0" w:color="FFFFFF" w:themeColor="background1"/>
              <w:right w:val="single" w:sz="8" w:space="0" w:color="FFFFFF" w:themeColor="background1"/>
            </w:tcBorders>
            <w:shd w:val="clear" w:color="auto" w:fill="D9E2F3" w:themeFill="accent5"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sidRPr="00FA4B61">
              <w:rPr>
                <w:rFonts w:ascii="Times New Roman" w:hAnsi="Times New Roman" w:cs="Times New Roman"/>
                <w:sz w:val="20"/>
                <w:szCs w:val="20"/>
              </w:rPr>
              <w:t>678</w:t>
            </w:r>
          </w:p>
        </w:tc>
        <w:tc>
          <w:tcPr>
            <w:tcW w:w="2625" w:type="dxa"/>
            <w:tcBorders>
              <w:top w:val="single" w:sz="6" w:space="0" w:color="FFFFFF" w:themeColor="background1"/>
              <w:left w:val="single" w:sz="8" w:space="0" w:color="FFFFFF" w:themeColor="background1"/>
              <w:bottom w:val="single" w:sz="4" w:space="0" w:color="FFFFFF" w:themeColor="background1"/>
            </w:tcBorders>
            <w:shd w:val="clear" w:color="auto" w:fill="D9E2F3" w:themeFill="accent5"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Pr>
                <w:rFonts w:ascii="Times New Roman" w:hAnsi="Times New Roman" w:cs="Times New Roman"/>
                <w:sz w:val="20"/>
                <w:szCs w:val="20"/>
              </w:rPr>
              <w:t>736</w:t>
            </w:r>
          </w:p>
        </w:tc>
      </w:tr>
      <w:tr w:rsidR="00DA33B5" w:rsidTr="00DA33B5">
        <w:tc>
          <w:tcPr>
            <w:tcW w:w="4778" w:type="dxa"/>
            <w:gridSpan w:val="2"/>
            <w:tcBorders>
              <w:top w:val="single" w:sz="8" w:space="0" w:color="FFFFFF"/>
              <w:bottom w:val="single" w:sz="8" w:space="0" w:color="FFFFFF" w:themeColor="background1"/>
              <w:right w:val="single" w:sz="4" w:space="0" w:color="FFFFFF" w:themeColor="background1"/>
            </w:tcBorders>
            <w:shd w:val="clear" w:color="auto" w:fill="FFF2CC" w:themeFill="accent4" w:themeFillTint="33"/>
            <w:vAlign w:val="center"/>
          </w:tcPr>
          <w:p w:rsidR="00DA33B5" w:rsidRPr="00562F0F" w:rsidRDefault="00DA33B5" w:rsidP="00DA33B5">
            <w:pPr>
              <w:tabs>
                <w:tab w:val="left" w:pos="709"/>
              </w:tabs>
              <w:spacing w:after="120"/>
              <w:ind w:left="-578" w:firstLine="578"/>
              <w:jc w:val="both"/>
              <w:rPr>
                <w:rFonts w:ascii="Times New Roman" w:hAnsi="Times New Roman" w:cs="Times New Roman"/>
                <w:bCs/>
                <w:sz w:val="20"/>
                <w:szCs w:val="20"/>
              </w:rPr>
            </w:pPr>
            <w:r w:rsidRPr="00562F0F">
              <w:rPr>
                <w:rFonts w:ascii="Times New Roman" w:hAnsi="Times New Roman" w:cs="Times New Roman"/>
                <w:bCs/>
                <w:sz w:val="20"/>
                <w:szCs w:val="20"/>
              </w:rPr>
              <w:t>ДФС</w:t>
            </w:r>
          </w:p>
        </w:tc>
        <w:tc>
          <w:tcPr>
            <w:tcW w:w="2236" w:type="dxa"/>
            <w:tcBorders>
              <w:top w:val="single" w:sz="4" w:space="0" w:color="FFFFFF" w:themeColor="background1"/>
              <w:left w:val="single" w:sz="4" w:space="0" w:color="FFFFFF" w:themeColor="background1"/>
              <w:bottom w:val="single" w:sz="6" w:space="0" w:color="FFFFFF" w:themeColor="background1"/>
              <w:right w:val="single" w:sz="8" w:space="0" w:color="FFFFFF" w:themeColor="background1"/>
            </w:tcBorders>
            <w:shd w:val="clear" w:color="auto" w:fill="FFF2CC" w:themeFill="accent4"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sidRPr="00FA4B61">
              <w:rPr>
                <w:rFonts w:ascii="Times New Roman" w:hAnsi="Times New Roman" w:cs="Times New Roman"/>
                <w:sz w:val="20"/>
                <w:szCs w:val="20"/>
              </w:rPr>
              <w:t>338</w:t>
            </w:r>
          </w:p>
        </w:tc>
        <w:tc>
          <w:tcPr>
            <w:tcW w:w="2625" w:type="dxa"/>
            <w:tcBorders>
              <w:top w:val="single" w:sz="4" w:space="0" w:color="FFFFFF" w:themeColor="background1"/>
              <w:left w:val="single" w:sz="8" w:space="0" w:color="FFFFFF" w:themeColor="background1"/>
              <w:bottom w:val="single" w:sz="6" w:space="0" w:color="FFFFFF" w:themeColor="background1"/>
            </w:tcBorders>
            <w:shd w:val="clear" w:color="auto" w:fill="FFF2CC" w:themeFill="accent4"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Pr>
                <w:rFonts w:ascii="Times New Roman" w:hAnsi="Times New Roman" w:cs="Times New Roman"/>
                <w:sz w:val="20"/>
                <w:szCs w:val="20"/>
              </w:rPr>
              <w:t>-</w:t>
            </w:r>
          </w:p>
        </w:tc>
      </w:tr>
      <w:tr w:rsidR="00DA33B5" w:rsidTr="00DA33B5">
        <w:tc>
          <w:tcPr>
            <w:tcW w:w="4778" w:type="dxa"/>
            <w:gridSpan w:val="2"/>
            <w:tcBorders>
              <w:top w:val="single" w:sz="8" w:space="0" w:color="FFFFFF" w:themeColor="background1"/>
              <w:bottom w:val="single" w:sz="6" w:space="0" w:color="FFFFFF" w:themeColor="background1"/>
              <w:right w:val="single" w:sz="4" w:space="0" w:color="FFFFFF" w:themeColor="background1"/>
            </w:tcBorders>
            <w:shd w:val="clear" w:color="auto" w:fill="D9E2F3" w:themeFill="accent5" w:themeFillTint="33"/>
            <w:vAlign w:val="center"/>
          </w:tcPr>
          <w:p w:rsidR="00DA33B5" w:rsidRPr="00562F0F" w:rsidRDefault="00DA33B5" w:rsidP="0039786A">
            <w:pPr>
              <w:tabs>
                <w:tab w:val="left" w:pos="709"/>
              </w:tabs>
              <w:spacing w:after="120"/>
              <w:jc w:val="both"/>
              <w:rPr>
                <w:rFonts w:ascii="Times New Roman" w:hAnsi="Times New Roman" w:cs="Times New Roman"/>
                <w:bCs/>
                <w:sz w:val="20"/>
                <w:szCs w:val="20"/>
              </w:rPr>
            </w:pPr>
            <w:r w:rsidRPr="00562F0F">
              <w:rPr>
                <w:rFonts w:ascii="Times New Roman" w:hAnsi="Times New Roman" w:cs="Times New Roman"/>
                <w:bCs/>
                <w:sz w:val="20"/>
                <w:szCs w:val="20"/>
              </w:rPr>
              <w:t>БЕБ</w:t>
            </w:r>
          </w:p>
        </w:tc>
        <w:tc>
          <w:tcPr>
            <w:tcW w:w="2236" w:type="dxa"/>
            <w:tcBorders>
              <w:top w:val="single" w:sz="6" w:space="0" w:color="FFFFFF" w:themeColor="background1"/>
              <w:left w:val="single" w:sz="4" w:space="0" w:color="FFFFFF" w:themeColor="background1"/>
              <w:bottom w:val="single" w:sz="6" w:space="0" w:color="FFFFFF" w:themeColor="background1"/>
              <w:right w:val="single" w:sz="8" w:space="0" w:color="FFFFFF" w:themeColor="background1"/>
            </w:tcBorders>
            <w:shd w:val="clear" w:color="auto" w:fill="D9E2F3" w:themeFill="accent5"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Pr>
                <w:rFonts w:ascii="Times New Roman" w:hAnsi="Times New Roman" w:cs="Times New Roman"/>
                <w:sz w:val="20"/>
                <w:szCs w:val="20"/>
              </w:rPr>
              <w:t>-</w:t>
            </w:r>
          </w:p>
        </w:tc>
        <w:tc>
          <w:tcPr>
            <w:tcW w:w="2625" w:type="dxa"/>
            <w:tcBorders>
              <w:top w:val="single" w:sz="6" w:space="0" w:color="FFFFFF" w:themeColor="background1"/>
              <w:left w:val="single" w:sz="8" w:space="0" w:color="FFFFFF" w:themeColor="background1"/>
              <w:bottom w:val="single" w:sz="6" w:space="0" w:color="FFFFFF" w:themeColor="background1"/>
            </w:tcBorders>
            <w:shd w:val="clear" w:color="auto" w:fill="D9E2F3" w:themeFill="accent5"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Pr>
                <w:rFonts w:ascii="Times New Roman" w:hAnsi="Times New Roman" w:cs="Times New Roman"/>
                <w:sz w:val="20"/>
                <w:szCs w:val="20"/>
              </w:rPr>
              <w:t>453</w:t>
            </w:r>
          </w:p>
        </w:tc>
      </w:tr>
      <w:tr w:rsidR="00DA33B5" w:rsidTr="00DA33B5">
        <w:tc>
          <w:tcPr>
            <w:tcW w:w="4778" w:type="dxa"/>
            <w:gridSpan w:val="2"/>
            <w:tcBorders>
              <w:top w:val="single" w:sz="6" w:space="0" w:color="FFFFFF" w:themeColor="background1"/>
              <w:bottom w:val="single" w:sz="8" w:space="0" w:color="FFFFFF" w:themeColor="background1"/>
              <w:right w:val="single" w:sz="4" w:space="0" w:color="FFFFFF" w:themeColor="background1"/>
            </w:tcBorders>
            <w:shd w:val="clear" w:color="auto" w:fill="FFF2CC" w:themeFill="accent4" w:themeFillTint="33"/>
            <w:vAlign w:val="center"/>
          </w:tcPr>
          <w:p w:rsidR="00DA33B5" w:rsidRPr="00562F0F" w:rsidRDefault="00DA33B5" w:rsidP="00DA33B5">
            <w:pPr>
              <w:tabs>
                <w:tab w:val="left" w:pos="709"/>
              </w:tabs>
              <w:spacing w:after="120"/>
              <w:jc w:val="both"/>
              <w:rPr>
                <w:rFonts w:ascii="Times New Roman" w:hAnsi="Times New Roman" w:cs="Times New Roman"/>
                <w:bCs/>
                <w:sz w:val="20"/>
                <w:szCs w:val="20"/>
              </w:rPr>
            </w:pPr>
            <w:r w:rsidRPr="00562F0F">
              <w:rPr>
                <w:rFonts w:ascii="Times New Roman" w:hAnsi="Times New Roman" w:cs="Times New Roman"/>
                <w:bCs/>
                <w:sz w:val="20"/>
                <w:szCs w:val="20"/>
              </w:rPr>
              <w:t>НАБУ</w:t>
            </w:r>
          </w:p>
        </w:tc>
        <w:tc>
          <w:tcPr>
            <w:tcW w:w="2236" w:type="dxa"/>
            <w:tcBorders>
              <w:top w:val="single" w:sz="6" w:space="0" w:color="FFFFFF" w:themeColor="background1"/>
              <w:left w:val="single" w:sz="4" w:space="0" w:color="FFFFFF" w:themeColor="background1"/>
              <w:bottom w:val="single" w:sz="8" w:space="0" w:color="FFFFFF" w:themeColor="background1"/>
              <w:right w:val="single" w:sz="8" w:space="0" w:color="FFFFFF" w:themeColor="background1"/>
            </w:tcBorders>
            <w:shd w:val="clear" w:color="auto" w:fill="FFF2CC" w:themeFill="accent4"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sidRPr="00FA4B61">
              <w:rPr>
                <w:rFonts w:ascii="Times New Roman" w:hAnsi="Times New Roman" w:cs="Times New Roman"/>
                <w:sz w:val="20"/>
                <w:szCs w:val="20"/>
              </w:rPr>
              <w:t>35</w:t>
            </w:r>
          </w:p>
        </w:tc>
        <w:tc>
          <w:tcPr>
            <w:tcW w:w="2625" w:type="dxa"/>
            <w:tcBorders>
              <w:top w:val="single" w:sz="6" w:space="0" w:color="FFFFFF" w:themeColor="background1"/>
              <w:left w:val="single" w:sz="8" w:space="0" w:color="FFFFFF" w:themeColor="background1"/>
              <w:bottom w:val="single" w:sz="8" w:space="0" w:color="FFFFFF" w:themeColor="background1"/>
            </w:tcBorders>
            <w:shd w:val="clear" w:color="auto" w:fill="FFF2CC" w:themeFill="accent4"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Pr>
                <w:rFonts w:ascii="Times New Roman" w:hAnsi="Times New Roman" w:cs="Times New Roman"/>
                <w:sz w:val="20"/>
                <w:szCs w:val="20"/>
              </w:rPr>
              <w:t>39</w:t>
            </w:r>
          </w:p>
        </w:tc>
      </w:tr>
      <w:tr w:rsidR="00DA33B5" w:rsidTr="00DA33B5">
        <w:tc>
          <w:tcPr>
            <w:tcW w:w="4778" w:type="dxa"/>
            <w:gridSpan w:val="2"/>
            <w:tcBorders>
              <w:top w:val="single" w:sz="8" w:space="0" w:color="FFFFFF" w:themeColor="background1"/>
              <w:bottom w:val="single" w:sz="8" w:space="0" w:color="FFFFFF"/>
              <w:right w:val="single" w:sz="4" w:space="0" w:color="FFFFFF" w:themeColor="background1"/>
            </w:tcBorders>
            <w:shd w:val="clear" w:color="auto" w:fill="D9E2F3" w:themeFill="accent5" w:themeFillTint="33"/>
            <w:vAlign w:val="center"/>
          </w:tcPr>
          <w:p w:rsidR="00DA33B5" w:rsidRPr="00562F0F" w:rsidRDefault="00DA33B5" w:rsidP="00DA33B5">
            <w:pPr>
              <w:tabs>
                <w:tab w:val="left" w:pos="709"/>
              </w:tabs>
              <w:spacing w:after="120"/>
              <w:jc w:val="both"/>
              <w:rPr>
                <w:rFonts w:ascii="Times New Roman" w:hAnsi="Times New Roman" w:cs="Times New Roman"/>
                <w:bCs/>
                <w:sz w:val="20"/>
                <w:szCs w:val="20"/>
              </w:rPr>
            </w:pPr>
            <w:r w:rsidRPr="00562F0F">
              <w:rPr>
                <w:rFonts w:ascii="Times New Roman" w:hAnsi="Times New Roman" w:cs="Times New Roman"/>
                <w:bCs/>
                <w:sz w:val="20"/>
                <w:szCs w:val="20"/>
              </w:rPr>
              <w:t>ДБР</w:t>
            </w:r>
          </w:p>
        </w:tc>
        <w:tc>
          <w:tcPr>
            <w:tcW w:w="2236" w:type="dxa"/>
            <w:tcBorders>
              <w:top w:val="single" w:sz="8" w:space="0" w:color="FFFFFF" w:themeColor="background1"/>
              <w:left w:val="single" w:sz="4" w:space="0" w:color="FFFFFF" w:themeColor="background1"/>
              <w:bottom w:val="single" w:sz="8" w:space="0" w:color="FFFFFF"/>
              <w:right w:val="single" w:sz="8" w:space="0" w:color="FFFFFF" w:themeColor="background1"/>
            </w:tcBorders>
            <w:shd w:val="clear" w:color="auto" w:fill="D9E2F3" w:themeFill="accent5"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sidRPr="00FA4B61">
              <w:rPr>
                <w:rFonts w:ascii="Times New Roman" w:hAnsi="Times New Roman" w:cs="Times New Roman"/>
                <w:sz w:val="20"/>
                <w:szCs w:val="20"/>
              </w:rPr>
              <w:t>487</w:t>
            </w:r>
          </w:p>
        </w:tc>
        <w:tc>
          <w:tcPr>
            <w:tcW w:w="2625" w:type="dxa"/>
            <w:tcBorders>
              <w:top w:val="single" w:sz="8" w:space="0" w:color="FFFFFF" w:themeColor="background1"/>
              <w:left w:val="single" w:sz="8" w:space="0" w:color="FFFFFF" w:themeColor="background1"/>
              <w:bottom w:val="single" w:sz="8" w:space="0" w:color="FFFFFF"/>
            </w:tcBorders>
            <w:shd w:val="clear" w:color="auto" w:fill="D9E2F3" w:themeFill="accent5"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Pr>
                <w:rFonts w:ascii="Times New Roman" w:hAnsi="Times New Roman" w:cs="Times New Roman"/>
                <w:sz w:val="20"/>
                <w:szCs w:val="20"/>
              </w:rPr>
              <w:t>424</w:t>
            </w:r>
          </w:p>
        </w:tc>
      </w:tr>
      <w:tr w:rsidR="00DA33B5" w:rsidTr="00DA33B5">
        <w:tc>
          <w:tcPr>
            <w:tcW w:w="4778" w:type="dxa"/>
            <w:gridSpan w:val="2"/>
            <w:tcBorders>
              <w:top w:val="single" w:sz="8" w:space="0" w:color="FFFFFF"/>
              <w:bottom w:val="single" w:sz="8" w:space="0" w:color="FFFFFF" w:themeColor="background1"/>
              <w:right w:val="single" w:sz="4" w:space="0" w:color="FFFFFF" w:themeColor="background1"/>
            </w:tcBorders>
            <w:shd w:val="clear" w:color="auto" w:fill="FFF2CC" w:themeFill="accent4" w:themeFillTint="33"/>
            <w:vAlign w:val="center"/>
          </w:tcPr>
          <w:p w:rsidR="00DA33B5" w:rsidRPr="00562F0F" w:rsidRDefault="00DA33B5" w:rsidP="00DA33B5">
            <w:pPr>
              <w:tabs>
                <w:tab w:val="left" w:pos="709"/>
              </w:tabs>
              <w:spacing w:after="120"/>
              <w:jc w:val="both"/>
              <w:rPr>
                <w:rFonts w:ascii="Times New Roman" w:hAnsi="Times New Roman" w:cs="Times New Roman"/>
                <w:bCs/>
                <w:sz w:val="20"/>
                <w:szCs w:val="20"/>
              </w:rPr>
            </w:pPr>
            <w:r w:rsidRPr="00562F0F">
              <w:rPr>
                <w:rFonts w:ascii="Times New Roman" w:hAnsi="Times New Roman" w:cs="Times New Roman"/>
                <w:bCs/>
                <w:sz w:val="20"/>
                <w:szCs w:val="20"/>
              </w:rPr>
              <w:t>СБУ</w:t>
            </w:r>
          </w:p>
        </w:tc>
        <w:tc>
          <w:tcPr>
            <w:tcW w:w="2236" w:type="dxa"/>
            <w:tcBorders>
              <w:top w:val="single" w:sz="8" w:space="0" w:color="FFFFFF"/>
              <w:left w:val="single" w:sz="4" w:space="0" w:color="FFFFFF" w:themeColor="background1"/>
              <w:bottom w:val="single" w:sz="8" w:space="0" w:color="FFFFFF" w:themeColor="background1"/>
              <w:right w:val="single" w:sz="8" w:space="0" w:color="FFFFFF" w:themeColor="background1"/>
            </w:tcBorders>
            <w:shd w:val="clear" w:color="auto" w:fill="FFF2CC" w:themeFill="accent4"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sidRPr="00FA4B61">
              <w:rPr>
                <w:rFonts w:ascii="Times New Roman" w:hAnsi="Times New Roman" w:cs="Times New Roman"/>
                <w:sz w:val="20"/>
                <w:szCs w:val="20"/>
              </w:rPr>
              <w:t>242</w:t>
            </w:r>
          </w:p>
        </w:tc>
        <w:tc>
          <w:tcPr>
            <w:tcW w:w="2625" w:type="dxa"/>
            <w:tcBorders>
              <w:top w:val="single" w:sz="8" w:space="0" w:color="FFFFFF"/>
              <w:left w:val="single" w:sz="8" w:space="0" w:color="FFFFFF" w:themeColor="background1"/>
              <w:bottom w:val="single" w:sz="8" w:space="0" w:color="FFFFFF" w:themeColor="background1"/>
            </w:tcBorders>
            <w:shd w:val="clear" w:color="auto" w:fill="FFF2CC" w:themeFill="accent4"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Pr>
                <w:rFonts w:ascii="Times New Roman" w:hAnsi="Times New Roman" w:cs="Times New Roman"/>
                <w:sz w:val="20"/>
                <w:szCs w:val="20"/>
              </w:rPr>
              <w:t>440</w:t>
            </w:r>
          </w:p>
        </w:tc>
      </w:tr>
      <w:tr w:rsidR="00DA33B5" w:rsidTr="00DA33B5">
        <w:tc>
          <w:tcPr>
            <w:tcW w:w="4778" w:type="dxa"/>
            <w:gridSpan w:val="2"/>
            <w:tcBorders>
              <w:top w:val="single" w:sz="8" w:space="0" w:color="FFFFFF" w:themeColor="background1"/>
              <w:bottom w:val="single" w:sz="8" w:space="0" w:color="FFFFFF"/>
              <w:right w:val="single" w:sz="4" w:space="0" w:color="FFFFFF" w:themeColor="background1"/>
            </w:tcBorders>
            <w:shd w:val="clear" w:color="auto" w:fill="D9E2F3" w:themeFill="accent5" w:themeFillTint="33"/>
            <w:vAlign w:val="center"/>
          </w:tcPr>
          <w:p w:rsidR="00DA33B5" w:rsidRPr="00562F0F" w:rsidRDefault="00DA33B5" w:rsidP="00DA33B5">
            <w:pPr>
              <w:tabs>
                <w:tab w:val="left" w:pos="709"/>
              </w:tabs>
              <w:spacing w:after="120"/>
              <w:jc w:val="both"/>
              <w:rPr>
                <w:rFonts w:ascii="Times New Roman" w:hAnsi="Times New Roman" w:cs="Times New Roman"/>
                <w:bCs/>
                <w:sz w:val="20"/>
                <w:szCs w:val="20"/>
              </w:rPr>
            </w:pPr>
            <w:r w:rsidRPr="00562F0F">
              <w:rPr>
                <w:rFonts w:ascii="Times New Roman" w:hAnsi="Times New Roman" w:cs="Times New Roman"/>
                <w:bCs/>
                <w:sz w:val="20"/>
                <w:szCs w:val="20"/>
              </w:rPr>
              <w:t>Міжнародні запити</w:t>
            </w:r>
          </w:p>
        </w:tc>
        <w:tc>
          <w:tcPr>
            <w:tcW w:w="2236" w:type="dxa"/>
            <w:tcBorders>
              <w:top w:val="single" w:sz="8" w:space="0" w:color="FFFFFF" w:themeColor="background1"/>
              <w:left w:val="single" w:sz="4" w:space="0" w:color="FFFFFF" w:themeColor="background1"/>
              <w:bottom w:val="single" w:sz="8" w:space="0" w:color="FFFFFF"/>
              <w:right w:val="single" w:sz="8" w:space="0" w:color="FFFFFF" w:themeColor="background1"/>
            </w:tcBorders>
            <w:shd w:val="clear" w:color="auto" w:fill="D9E2F3" w:themeFill="accent5"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sidRPr="00FA4B61">
              <w:rPr>
                <w:rFonts w:ascii="Times New Roman" w:hAnsi="Times New Roman" w:cs="Times New Roman"/>
                <w:sz w:val="20"/>
                <w:szCs w:val="20"/>
              </w:rPr>
              <w:t>96</w:t>
            </w:r>
          </w:p>
        </w:tc>
        <w:tc>
          <w:tcPr>
            <w:tcW w:w="2625" w:type="dxa"/>
            <w:tcBorders>
              <w:top w:val="single" w:sz="8" w:space="0" w:color="FFFFFF" w:themeColor="background1"/>
              <w:left w:val="single" w:sz="8" w:space="0" w:color="FFFFFF" w:themeColor="background1"/>
              <w:bottom w:val="single" w:sz="8" w:space="0" w:color="FFFFFF"/>
            </w:tcBorders>
            <w:shd w:val="clear" w:color="auto" w:fill="D9E2F3" w:themeFill="accent5" w:themeFillTint="33"/>
            <w:vAlign w:val="center"/>
          </w:tcPr>
          <w:p w:rsidR="00DA33B5" w:rsidRPr="00FA4B61" w:rsidRDefault="00DA33B5" w:rsidP="00DA33B5">
            <w:pPr>
              <w:tabs>
                <w:tab w:val="left" w:pos="709"/>
              </w:tabs>
              <w:spacing w:after="120"/>
              <w:jc w:val="center"/>
              <w:rPr>
                <w:rFonts w:ascii="Times New Roman" w:hAnsi="Times New Roman" w:cs="Times New Roman"/>
                <w:sz w:val="20"/>
                <w:szCs w:val="20"/>
              </w:rPr>
            </w:pPr>
            <w:r>
              <w:rPr>
                <w:rFonts w:ascii="Times New Roman" w:hAnsi="Times New Roman" w:cs="Times New Roman"/>
                <w:sz w:val="20"/>
                <w:szCs w:val="20"/>
              </w:rPr>
              <w:t>41</w:t>
            </w:r>
          </w:p>
        </w:tc>
      </w:tr>
      <w:tr w:rsidR="00DA33B5" w:rsidTr="00DA33B5">
        <w:tc>
          <w:tcPr>
            <w:tcW w:w="4778" w:type="dxa"/>
            <w:gridSpan w:val="2"/>
            <w:tcBorders>
              <w:top w:val="single" w:sz="8" w:space="0" w:color="FFFFFF"/>
              <w:right w:val="single" w:sz="4" w:space="0" w:color="FFFFFF" w:themeColor="background1"/>
            </w:tcBorders>
            <w:shd w:val="clear" w:color="auto" w:fill="FFE599" w:themeFill="accent4" w:themeFillTint="66"/>
            <w:vAlign w:val="center"/>
          </w:tcPr>
          <w:p w:rsidR="00DA33B5" w:rsidRPr="00562F0F" w:rsidRDefault="00DA33B5" w:rsidP="00DA33B5">
            <w:pPr>
              <w:tabs>
                <w:tab w:val="left" w:pos="709"/>
              </w:tabs>
              <w:jc w:val="both"/>
              <w:rPr>
                <w:rFonts w:ascii="Times New Roman" w:hAnsi="Times New Roman" w:cs="Times New Roman"/>
                <w:b/>
                <w:bCs/>
                <w:sz w:val="20"/>
                <w:szCs w:val="20"/>
              </w:rPr>
            </w:pPr>
            <w:r w:rsidRPr="00562F0F">
              <w:rPr>
                <w:rFonts w:ascii="Times New Roman" w:hAnsi="Times New Roman" w:cs="Times New Roman"/>
                <w:b/>
                <w:bCs/>
                <w:sz w:val="20"/>
                <w:szCs w:val="20"/>
              </w:rPr>
              <w:t>Всього</w:t>
            </w:r>
          </w:p>
        </w:tc>
        <w:tc>
          <w:tcPr>
            <w:tcW w:w="2236" w:type="dxa"/>
            <w:tcBorders>
              <w:top w:val="single" w:sz="8" w:space="0" w:color="FFFFFF"/>
              <w:left w:val="single" w:sz="4" w:space="0" w:color="FFFFFF" w:themeColor="background1"/>
              <w:right w:val="single" w:sz="8" w:space="0" w:color="FFFFFF" w:themeColor="background1"/>
            </w:tcBorders>
            <w:shd w:val="clear" w:color="auto" w:fill="FFE599" w:themeFill="accent4" w:themeFillTint="66"/>
            <w:vAlign w:val="center"/>
          </w:tcPr>
          <w:p w:rsidR="00DA33B5" w:rsidRPr="00BF42DC" w:rsidRDefault="00DA33B5" w:rsidP="00DA33B5">
            <w:pPr>
              <w:tabs>
                <w:tab w:val="left" w:pos="709"/>
              </w:tabs>
              <w:jc w:val="center"/>
              <w:rPr>
                <w:rFonts w:ascii="Times New Roman" w:hAnsi="Times New Roman" w:cs="Times New Roman"/>
                <w:b/>
              </w:rPr>
            </w:pPr>
            <w:r w:rsidRPr="00BF42DC">
              <w:rPr>
                <w:rFonts w:ascii="Times New Roman" w:hAnsi="Times New Roman" w:cs="Times New Roman"/>
                <w:b/>
              </w:rPr>
              <w:t>8627</w:t>
            </w:r>
          </w:p>
        </w:tc>
        <w:tc>
          <w:tcPr>
            <w:tcW w:w="2625" w:type="dxa"/>
            <w:tcBorders>
              <w:top w:val="single" w:sz="8" w:space="0" w:color="FFFFFF"/>
              <w:left w:val="single" w:sz="8" w:space="0" w:color="FFFFFF" w:themeColor="background1"/>
            </w:tcBorders>
            <w:shd w:val="clear" w:color="auto" w:fill="FFE599" w:themeFill="accent4" w:themeFillTint="66"/>
            <w:vAlign w:val="center"/>
          </w:tcPr>
          <w:p w:rsidR="00DA33B5" w:rsidRPr="00BF42DC" w:rsidRDefault="00DA33B5" w:rsidP="00DA33B5">
            <w:pPr>
              <w:tabs>
                <w:tab w:val="left" w:pos="709"/>
              </w:tabs>
              <w:jc w:val="center"/>
              <w:rPr>
                <w:rFonts w:ascii="Times New Roman" w:hAnsi="Times New Roman" w:cs="Times New Roman"/>
                <w:b/>
              </w:rPr>
            </w:pPr>
            <w:r>
              <w:rPr>
                <w:rFonts w:ascii="Times New Roman" w:hAnsi="Times New Roman" w:cs="Times New Roman"/>
                <w:b/>
              </w:rPr>
              <w:t>4 401</w:t>
            </w:r>
          </w:p>
        </w:tc>
      </w:tr>
    </w:tbl>
    <w:p w:rsidR="0039786A" w:rsidRPr="0039786A" w:rsidRDefault="0039786A" w:rsidP="0039786A">
      <w:pPr>
        <w:widowControl w:val="0"/>
        <w:spacing w:before="120" w:after="120" w:line="240" w:lineRule="auto"/>
        <w:ind w:firstLine="709"/>
        <w:jc w:val="both"/>
        <w:rPr>
          <w:rFonts w:ascii="Times New Roman" w:eastAsia="Times New Roman" w:hAnsi="Times New Roman" w:cs="Times New Roman"/>
          <w:color w:val="000000"/>
          <w:sz w:val="28"/>
          <w:szCs w:val="28"/>
          <w:lang w:eastAsia="uk-UA" w:bidi="uk-UA"/>
        </w:rPr>
      </w:pPr>
      <w:r w:rsidRPr="0039786A">
        <w:rPr>
          <w:rFonts w:ascii="Times New Roman" w:eastAsia="Times New Roman" w:hAnsi="Times New Roman" w:cs="Times New Roman"/>
          <w:color w:val="000000"/>
          <w:sz w:val="28"/>
          <w:szCs w:val="28"/>
          <w:lang w:eastAsia="uk-UA" w:bidi="uk-UA"/>
        </w:rPr>
        <w:t>З метою отримання інформації про активи та для всебічного розгляду звернень правоохоронних органів організовано направлення 319 письмових запитів до державних органів та 3 292 запити до банків.</w:t>
      </w:r>
    </w:p>
    <w:p w:rsidR="00DA33B5" w:rsidRPr="0039786A" w:rsidRDefault="0039786A" w:rsidP="0039786A">
      <w:pPr>
        <w:tabs>
          <w:tab w:val="left" w:pos="1134"/>
        </w:tabs>
        <w:autoSpaceDE w:val="0"/>
        <w:autoSpaceDN w:val="0"/>
        <w:adjustRightInd w:val="0"/>
        <w:spacing w:before="120" w:after="120" w:line="240" w:lineRule="auto"/>
        <w:ind w:firstLine="709"/>
        <w:jc w:val="both"/>
        <w:rPr>
          <w:rFonts w:ascii="Times New Roman" w:hAnsi="Times New Roman" w:cs="Times New Roman"/>
          <w:b/>
          <w:sz w:val="28"/>
          <w:szCs w:val="28"/>
        </w:rPr>
      </w:pPr>
      <w:r w:rsidRPr="0039786A">
        <w:rPr>
          <w:rFonts w:ascii="Times New Roman" w:eastAsia="Times New Roman" w:hAnsi="Times New Roman" w:cs="Times New Roman"/>
          <w:color w:val="000000"/>
          <w:sz w:val="28"/>
          <w:szCs w:val="28"/>
          <w:lang w:eastAsia="uk-UA" w:bidi="uk-UA"/>
        </w:rPr>
        <w:t>В результаті опрацювання звернень АРМА виявлено та розшукано активи, як на території України так і за її межами, на які може бути накладено арешт у кримінальному провадженні, відповідну інформацію передано правоохоронним органам (суб’єктам звернень)</w:t>
      </w:r>
      <w:r>
        <w:rPr>
          <w:rFonts w:ascii="Times New Roman" w:eastAsia="Times New Roman" w:hAnsi="Times New Roman" w:cs="Times New Roman"/>
          <w:color w:val="000000"/>
          <w:sz w:val="28"/>
          <w:szCs w:val="28"/>
          <w:lang w:eastAsia="uk-UA" w:bidi="uk-UA"/>
        </w:rPr>
        <w:t>.</w:t>
      </w:r>
    </w:p>
    <w:tbl>
      <w:tblPr>
        <w:tblStyle w:val="310"/>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63"/>
        <w:gridCol w:w="1417"/>
        <w:gridCol w:w="1559"/>
      </w:tblGrid>
      <w:tr w:rsidR="00DA33B5" w:rsidTr="00DD1EA6">
        <w:trPr>
          <w:trHeight w:val="273"/>
        </w:trPr>
        <w:tc>
          <w:tcPr>
            <w:tcW w:w="6663" w:type="dxa"/>
            <w:tcBorders>
              <w:top w:val="single" w:sz="4" w:space="0" w:color="FFFFFF" w:themeColor="background1"/>
              <w:left w:val="single" w:sz="4" w:space="0" w:color="FFFFFF" w:themeColor="background1"/>
              <w:bottom w:val="single" w:sz="12" w:space="0" w:color="FFFFFF"/>
              <w:right w:val="single" w:sz="12" w:space="0" w:color="FFFFFF"/>
            </w:tcBorders>
            <w:shd w:val="clear" w:color="auto" w:fill="B4C6E7" w:themeFill="accent5" w:themeFillTint="66"/>
            <w:vAlign w:val="center"/>
            <w:hideMark/>
          </w:tcPr>
          <w:p w:rsidR="00DA33B5" w:rsidRPr="00974A1C" w:rsidRDefault="00DA33B5" w:rsidP="00DA33B5">
            <w:pPr>
              <w:spacing w:after="60"/>
              <w:ind w:right="-284"/>
              <w:jc w:val="center"/>
              <w:rPr>
                <w:rFonts w:ascii="Times New Roman" w:hAnsi="Times New Roman" w:cs="Times New Roman"/>
                <w:b/>
                <w:sz w:val="24"/>
                <w:szCs w:val="24"/>
                <w:lang w:eastAsia="uk-UA"/>
              </w:rPr>
            </w:pPr>
            <w:r w:rsidRPr="00974A1C">
              <w:rPr>
                <w:rFonts w:ascii="Times New Roman" w:hAnsi="Times New Roman" w:cs="Times New Roman"/>
                <w:b/>
                <w:sz w:val="24"/>
                <w:szCs w:val="24"/>
                <w:lang w:eastAsia="uk-UA"/>
              </w:rPr>
              <w:t>Активи</w:t>
            </w:r>
          </w:p>
        </w:tc>
        <w:tc>
          <w:tcPr>
            <w:tcW w:w="1417" w:type="dxa"/>
            <w:tcBorders>
              <w:top w:val="single" w:sz="4" w:space="0" w:color="FFFFFF" w:themeColor="background1"/>
              <w:left w:val="single" w:sz="12" w:space="0" w:color="FFFFFF"/>
              <w:bottom w:val="single" w:sz="12" w:space="0" w:color="FFFFFF"/>
              <w:right w:val="single" w:sz="12" w:space="0" w:color="FFFFFF"/>
            </w:tcBorders>
            <w:shd w:val="clear" w:color="auto" w:fill="B4C6E7" w:themeFill="accent5" w:themeFillTint="66"/>
            <w:vAlign w:val="center"/>
          </w:tcPr>
          <w:p w:rsidR="00DA33B5" w:rsidRPr="00974A1C" w:rsidRDefault="00DA33B5" w:rsidP="00DA33B5">
            <w:pPr>
              <w:spacing w:after="60"/>
              <w:ind w:left="-107" w:right="-284"/>
              <w:jc w:val="center"/>
              <w:rPr>
                <w:rFonts w:ascii="Times New Roman" w:hAnsi="Times New Roman" w:cs="Times New Roman"/>
                <w:b/>
                <w:bCs/>
                <w:sz w:val="24"/>
                <w:szCs w:val="24"/>
                <w:lang w:eastAsia="uk-UA"/>
              </w:rPr>
            </w:pPr>
            <w:r w:rsidRPr="00974A1C">
              <w:rPr>
                <w:rFonts w:ascii="Times New Roman" w:hAnsi="Times New Roman" w:cs="Times New Roman"/>
                <w:b/>
                <w:bCs/>
                <w:sz w:val="24"/>
                <w:szCs w:val="24"/>
                <w:lang w:eastAsia="uk-UA"/>
              </w:rPr>
              <w:t>2021</w:t>
            </w:r>
          </w:p>
        </w:tc>
        <w:tc>
          <w:tcPr>
            <w:tcW w:w="1559" w:type="dxa"/>
            <w:tcBorders>
              <w:top w:val="single" w:sz="4" w:space="0" w:color="FFFFFF" w:themeColor="background1"/>
              <w:left w:val="single" w:sz="12" w:space="0" w:color="FFFFFF"/>
              <w:bottom w:val="single" w:sz="12" w:space="0" w:color="FFFFFF"/>
              <w:right w:val="single" w:sz="4" w:space="0" w:color="FFFFFF" w:themeColor="background1"/>
            </w:tcBorders>
            <w:shd w:val="clear" w:color="auto" w:fill="B4C6E7" w:themeFill="accent5" w:themeFillTint="66"/>
            <w:vAlign w:val="center"/>
          </w:tcPr>
          <w:p w:rsidR="00DA33B5" w:rsidRPr="00974A1C" w:rsidRDefault="00DA33B5" w:rsidP="00DA33B5">
            <w:pPr>
              <w:spacing w:after="60"/>
              <w:ind w:left="-107" w:right="-284"/>
              <w:jc w:val="center"/>
              <w:rPr>
                <w:rFonts w:ascii="Times New Roman" w:hAnsi="Times New Roman" w:cs="Times New Roman"/>
                <w:b/>
                <w:bCs/>
                <w:sz w:val="24"/>
                <w:szCs w:val="24"/>
                <w:lang w:eastAsia="uk-UA"/>
              </w:rPr>
            </w:pPr>
            <w:r w:rsidRPr="00974A1C">
              <w:rPr>
                <w:rFonts w:ascii="Times New Roman" w:hAnsi="Times New Roman" w:cs="Times New Roman"/>
                <w:b/>
                <w:bCs/>
                <w:sz w:val="24"/>
                <w:szCs w:val="24"/>
                <w:lang w:eastAsia="uk-UA"/>
              </w:rPr>
              <w:t>2022</w:t>
            </w:r>
          </w:p>
        </w:tc>
      </w:tr>
      <w:tr w:rsidR="00DA33B5" w:rsidTr="00DD1EA6">
        <w:trPr>
          <w:trHeight w:val="243"/>
        </w:trPr>
        <w:tc>
          <w:tcPr>
            <w:tcW w:w="6663" w:type="dxa"/>
            <w:tcBorders>
              <w:top w:val="single" w:sz="12" w:space="0" w:color="FFFFFF"/>
              <w:left w:val="single" w:sz="4" w:space="0" w:color="FFFFFF" w:themeColor="background1"/>
              <w:bottom w:val="single" w:sz="12" w:space="0" w:color="FFFFFF"/>
              <w:right w:val="single" w:sz="12" w:space="0" w:color="FFFFFF"/>
            </w:tcBorders>
            <w:shd w:val="clear" w:color="auto" w:fill="D9E2F3" w:themeFill="accent5"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Частки у статутних капіталах (млн грн.)</w:t>
            </w:r>
          </w:p>
        </w:tc>
        <w:tc>
          <w:tcPr>
            <w:tcW w:w="1417" w:type="dxa"/>
            <w:tcBorders>
              <w:top w:val="single" w:sz="12" w:space="0" w:color="FFFFFF"/>
              <w:left w:val="single" w:sz="12" w:space="0" w:color="FFFFFF"/>
              <w:bottom w:val="single" w:sz="12" w:space="0" w:color="FFFFFF"/>
              <w:right w:val="single" w:sz="12" w:space="0" w:color="FFFFFF"/>
            </w:tcBorders>
            <w:shd w:val="clear" w:color="auto" w:fill="D9E2F3" w:themeFill="accent5" w:themeFillTint="33"/>
            <w:vAlign w:val="center"/>
          </w:tcPr>
          <w:p w:rsidR="00DA33B5" w:rsidRDefault="00DA33B5" w:rsidP="00DA33B5">
            <w:pPr>
              <w:ind w:right="-143"/>
              <w:jc w:val="center"/>
              <w:rPr>
                <w:rFonts w:ascii="Times New Roman" w:hAnsi="Times New Roman" w:cs="Times New Roman"/>
                <w:bCs/>
                <w:lang w:eastAsia="ru-RU"/>
              </w:rPr>
            </w:pPr>
            <w:r>
              <w:rPr>
                <w:rFonts w:ascii="Times New Roman" w:hAnsi="Times New Roman" w:cs="Times New Roman"/>
                <w:bCs/>
                <w:lang w:eastAsia="ru-RU"/>
              </w:rPr>
              <w:t>7687</w:t>
            </w:r>
          </w:p>
        </w:tc>
        <w:tc>
          <w:tcPr>
            <w:tcW w:w="1559" w:type="dxa"/>
            <w:tcBorders>
              <w:top w:val="single" w:sz="12" w:space="0" w:color="FFFFFF"/>
              <w:left w:val="single" w:sz="12" w:space="0" w:color="FFFFFF"/>
              <w:bottom w:val="single" w:sz="12" w:space="0" w:color="FFFFFF"/>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hAnsi="Times New Roman" w:cs="Times New Roman"/>
                <w:bCs/>
                <w:lang w:eastAsia="ru-RU"/>
              </w:rPr>
            </w:pPr>
            <w:r>
              <w:rPr>
                <w:rFonts w:ascii="Times New Roman" w:hAnsi="Times New Roman" w:cs="Times New Roman"/>
                <w:bCs/>
                <w:lang w:eastAsia="ru-RU"/>
              </w:rPr>
              <w:t>55761,2</w:t>
            </w:r>
          </w:p>
        </w:tc>
      </w:tr>
      <w:tr w:rsidR="00DA33B5" w:rsidTr="00DD1EA6">
        <w:tc>
          <w:tcPr>
            <w:tcW w:w="6663" w:type="dxa"/>
            <w:tcBorders>
              <w:top w:val="single" w:sz="12" w:space="0" w:color="FFFFFF"/>
              <w:left w:val="single" w:sz="4" w:space="0" w:color="FFFFFF" w:themeColor="background1"/>
              <w:bottom w:val="single" w:sz="12" w:space="0" w:color="FFFFFF"/>
              <w:right w:val="single" w:sz="12" w:space="0" w:color="FFFFFF"/>
            </w:tcBorders>
            <w:shd w:val="clear" w:color="auto" w:fill="FFF2CC" w:themeFill="accent4"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Цінні папери (млн грн.)</w:t>
            </w:r>
          </w:p>
        </w:tc>
        <w:tc>
          <w:tcPr>
            <w:tcW w:w="1417" w:type="dxa"/>
            <w:tcBorders>
              <w:top w:val="single" w:sz="12" w:space="0" w:color="FFFFFF"/>
              <w:left w:val="single" w:sz="12" w:space="0" w:color="FFFFFF"/>
              <w:bottom w:val="single" w:sz="12" w:space="0" w:color="FFFFFF"/>
              <w:right w:val="single" w:sz="12" w:space="0" w:color="FFFFFF"/>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158</w:t>
            </w:r>
          </w:p>
        </w:tc>
        <w:tc>
          <w:tcPr>
            <w:tcW w:w="1559" w:type="dxa"/>
            <w:tcBorders>
              <w:top w:val="single" w:sz="12" w:space="0" w:color="FFFFFF"/>
              <w:left w:val="single" w:sz="12" w:space="0" w:color="FFFFFF"/>
              <w:bottom w:val="single" w:sz="12" w:space="0" w:color="FFFFFF"/>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240,3</w:t>
            </w:r>
          </w:p>
        </w:tc>
      </w:tr>
      <w:tr w:rsidR="00DA33B5" w:rsidTr="00DD1EA6">
        <w:tc>
          <w:tcPr>
            <w:tcW w:w="6663" w:type="dxa"/>
            <w:tcBorders>
              <w:top w:val="single" w:sz="12" w:space="0" w:color="FFFFFF"/>
              <w:left w:val="single" w:sz="4" w:space="0" w:color="FFFFFF" w:themeColor="background1"/>
              <w:bottom w:val="single" w:sz="12" w:space="0" w:color="FFFFFF"/>
              <w:right w:val="single" w:sz="12" w:space="0" w:color="FFFFFF"/>
            </w:tcBorders>
            <w:shd w:val="clear" w:color="auto" w:fill="D9E2F3" w:themeFill="accent5"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Сільськогосподарська техніка з комплектуючими (од.)</w:t>
            </w:r>
          </w:p>
        </w:tc>
        <w:tc>
          <w:tcPr>
            <w:tcW w:w="1417" w:type="dxa"/>
            <w:tcBorders>
              <w:top w:val="single" w:sz="12" w:space="0" w:color="FFFFFF"/>
              <w:left w:val="single" w:sz="12" w:space="0" w:color="FFFFFF"/>
              <w:bottom w:val="single" w:sz="12" w:space="0" w:color="FFFFFF"/>
              <w:right w:val="single" w:sz="12" w:space="0" w:color="FFFFFF"/>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899</w:t>
            </w:r>
          </w:p>
        </w:tc>
        <w:tc>
          <w:tcPr>
            <w:tcW w:w="1559" w:type="dxa"/>
            <w:tcBorders>
              <w:top w:val="single" w:sz="12" w:space="0" w:color="FFFFFF"/>
              <w:left w:val="single" w:sz="12" w:space="0" w:color="FFFFFF"/>
              <w:bottom w:val="single" w:sz="12" w:space="0" w:color="FFFFFF"/>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4 771</w:t>
            </w:r>
          </w:p>
        </w:tc>
      </w:tr>
      <w:tr w:rsidR="00DA33B5" w:rsidTr="00DD1EA6">
        <w:tc>
          <w:tcPr>
            <w:tcW w:w="6663" w:type="dxa"/>
            <w:tcBorders>
              <w:top w:val="single" w:sz="12" w:space="0" w:color="FFFFFF"/>
              <w:left w:val="single" w:sz="4" w:space="0" w:color="FFFFFF" w:themeColor="background1"/>
              <w:bottom w:val="single" w:sz="12" w:space="0" w:color="FFFFFF"/>
              <w:right w:val="single" w:sz="12" w:space="0" w:color="FFFFFF"/>
            </w:tcBorders>
            <w:shd w:val="clear" w:color="auto" w:fill="FFF2CC" w:themeFill="accent4"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Земельні ділянки (од.)</w:t>
            </w:r>
          </w:p>
        </w:tc>
        <w:tc>
          <w:tcPr>
            <w:tcW w:w="1417" w:type="dxa"/>
            <w:tcBorders>
              <w:top w:val="single" w:sz="12" w:space="0" w:color="FFFFFF"/>
              <w:left w:val="single" w:sz="12" w:space="0" w:color="FFFFFF"/>
              <w:bottom w:val="single" w:sz="12" w:space="0" w:color="FFFFFF"/>
              <w:right w:val="single" w:sz="12" w:space="0" w:color="FFFFFF"/>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8466</w:t>
            </w:r>
          </w:p>
        </w:tc>
        <w:tc>
          <w:tcPr>
            <w:tcW w:w="1559" w:type="dxa"/>
            <w:tcBorders>
              <w:top w:val="single" w:sz="12" w:space="0" w:color="FFFFFF"/>
              <w:left w:val="single" w:sz="12" w:space="0" w:color="FFFFFF"/>
              <w:bottom w:val="single" w:sz="12" w:space="0" w:color="FFFFFF"/>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142992</w:t>
            </w:r>
          </w:p>
        </w:tc>
      </w:tr>
      <w:tr w:rsidR="00DA33B5" w:rsidTr="00DD1EA6">
        <w:tc>
          <w:tcPr>
            <w:tcW w:w="6663" w:type="dxa"/>
            <w:tcBorders>
              <w:top w:val="single" w:sz="12" w:space="0" w:color="FFFFFF"/>
              <w:left w:val="single" w:sz="4" w:space="0" w:color="FFFFFF" w:themeColor="background1"/>
              <w:bottom w:val="single" w:sz="12" w:space="0" w:color="FFFFFF"/>
              <w:right w:val="single" w:sz="12" w:space="0" w:color="FFFFFF"/>
            </w:tcBorders>
            <w:shd w:val="clear" w:color="auto" w:fill="D9E2F3" w:themeFill="accent5"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Нерухомість (житлова та нежитлова) (од.)</w:t>
            </w:r>
          </w:p>
        </w:tc>
        <w:tc>
          <w:tcPr>
            <w:tcW w:w="1417" w:type="dxa"/>
            <w:tcBorders>
              <w:top w:val="single" w:sz="12" w:space="0" w:color="FFFFFF"/>
              <w:left w:val="single" w:sz="12" w:space="0" w:color="FFFFFF"/>
              <w:bottom w:val="single" w:sz="12" w:space="0" w:color="FFFFFF"/>
              <w:right w:val="single" w:sz="12" w:space="0" w:color="FFFFFF"/>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7178</w:t>
            </w:r>
          </w:p>
        </w:tc>
        <w:tc>
          <w:tcPr>
            <w:tcW w:w="1559" w:type="dxa"/>
            <w:tcBorders>
              <w:top w:val="single" w:sz="12" w:space="0" w:color="FFFFFF"/>
              <w:left w:val="single" w:sz="12" w:space="0" w:color="FFFFFF"/>
              <w:bottom w:val="single" w:sz="12" w:space="0" w:color="FFFFFF"/>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15803</w:t>
            </w:r>
          </w:p>
        </w:tc>
      </w:tr>
      <w:tr w:rsidR="00DA33B5" w:rsidTr="00DD1EA6">
        <w:tc>
          <w:tcPr>
            <w:tcW w:w="6663" w:type="dxa"/>
            <w:tcBorders>
              <w:top w:val="single" w:sz="12" w:space="0" w:color="FFFFFF"/>
              <w:left w:val="single" w:sz="4" w:space="0" w:color="FFFFFF" w:themeColor="background1"/>
              <w:bottom w:val="single" w:sz="4" w:space="0" w:color="FFFFFF" w:themeColor="background1"/>
              <w:right w:val="single" w:sz="12" w:space="0" w:color="FFFFFF"/>
            </w:tcBorders>
            <w:shd w:val="clear" w:color="auto" w:fill="FFF2CC" w:themeFill="accent4"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Майнові права інтелектуальної власності, нематеріальні активи (од.)</w:t>
            </w:r>
          </w:p>
        </w:tc>
        <w:tc>
          <w:tcPr>
            <w:tcW w:w="1417" w:type="dxa"/>
            <w:tcBorders>
              <w:top w:val="single" w:sz="12" w:space="0" w:color="FFFFFF"/>
              <w:left w:val="single" w:sz="12" w:space="0" w:color="FFFFFF"/>
              <w:bottom w:val="single" w:sz="4" w:space="0" w:color="FFFFFF" w:themeColor="background1"/>
              <w:right w:val="single" w:sz="12" w:space="0" w:color="FFFFFF"/>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388</w:t>
            </w:r>
          </w:p>
        </w:tc>
        <w:tc>
          <w:tcPr>
            <w:tcW w:w="1559" w:type="dxa"/>
            <w:tcBorders>
              <w:top w:val="single" w:sz="12" w:space="0" w:color="FFFFFF"/>
              <w:left w:val="single" w:sz="12" w:space="0" w:color="FFFFFF"/>
              <w:bottom w:val="single" w:sz="4" w:space="0" w:color="FFFFFF" w:themeColor="background1"/>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1024</w:t>
            </w:r>
          </w:p>
        </w:tc>
      </w:tr>
      <w:tr w:rsidR="00DA33B5" w:rsidTr="00DD1EA6">
        <w:tc>
          <w:tcPr>
            <w:tcW w:w="6663" w:type="dxa"/>
            <w:tcBorders>
              <w:top w:val="single" w:sz="4" w:space="0" w:color="FFFFFF" w:themeColor="background1"/>
              <w:left w:val="single" w:sz="4" w:space="0" w:color="FFFFFF" w:themeColor="background1"/>
              <w:bottom w:val="single" w:sz="12" w:space="0" w:color="FFFFFF"/>
              <w:right w:val="single" w:sz="12" w:space="0" w:color="FFFFFF"/>
            </w:tcBorders>
            <w:shd w:val="clear" w:color="auto" w:fill="D9E2F3" w:themeFill="accent5"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Грошові кошти (євро), млн</w:t>
            </w:r>
          </w:p>
        </w:tc>
        <w:tc>
          <w:tcPr>
            <w:tcW w:w="1417" w:type="dxa"/>
            <w:tcBorders>
              <w:top w:val="single" w:sz="4" w:space="0" w:color="FFFFFF" w:themeColor="background1"/>
              <w:left w:val="single" w:sz="12" w:space="0" w:color="FFFFFF"/>
              <w:bottom w:val="single" w:sz="12" w:space="0" w:color="FFFFFF"/>
              <w:right w:val="single" w:sz="12" w:space="0" w:color="FFFFFF"/>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6,0</w:t>
            </w:r>
          </w:p>
        </w:tc>
        <w:tc>
          <w:tcPr>
            <w:tcW w:w="1559" w:type="dxa"/>
            <w:tcBorders>
              <w:top w:val="single" w:sz="4" w:space="0" w:color="FFFFFF" w:themeColor="background1"/>
              <w:left w:val="single" w:sz="12" w:space="0" w:color="FFFFFF"/>
              <w:bottom w:val="single" w:sz="12" w:space="0" w:color="FFFFFF"/>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39,8</w:t>
            </w:r>
          </w:p>
        </w:tc>
      </w:tr>
      <w:tr w:rsidR="00DA33B5" w:rsidTr="00DD1EA6">
        <w:tc>
          <w:tcPr>
            <w:tcW w:w="6663" w:type="dxa"/>
            <w:tcBorders>
              <w:top w:val="single" w:sz="12" w:space="0" w:color="FFFFFF"/>
              <w:left w:val="single" w:sz="4" w:space="0" w:color="FFFFFF" w:themeColor="background1"/>
              <w:bottom w:val="single" w:sz="4" w:space="0" w:color="FFFFFF" w:themeColor="background1"/>
              <w:right w:val="single" w:sz="12" w:space="0" w:color="FFFFFF"/>
            </w:tcBorders>
            <w:shd w:val="clear" w:color="auto" w:fill="FFF2CC" w:themeFill="accent4"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Грошові кошти (долар) млн</w:t>
            </w:r>
          </w:p>
        </w:tc>
        <w:tc>
          <w:tcPr>
            <w:tcW w:w="1417" w:type="dxa"/>
            <w:tcBorders>
              <w:top w:val="single" w:sz="12" w:space="0" w:color="FFFFFF"/>
              <w:left w:val="single" w:sz="12" w:space="0" w:color="FFFFFF"/>
              <w:bottom w:val="single" w:sz="4" w:space="0" w:color="FFFFFF" w:themeColor="background1"/>
              <w:right w:val="single" w:sz="12" w:space="0" w:color="FFFFFF"/>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25,8</w:t>
            </w:r>
          </w:p>
        </w:tc>
        <w:tc>
          <w:tcPr>
            <w:tcW w:w="1559" w:type="dxa"/>
            <w:tcBorders>
              <w:top w:val="single" w:sz="12" w:space="0" w:color="FFFFFF"/>
              <w:left w:val="single" w:sz="12" w:space="0" w:color="FFFFFF"/>
              <w:bottom w:val="single" w:sz="4" w:space="0" w:color="FFFFFF" w:themeColor="background1"/>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32,9</w:t>
            </w:r>
          </w:p>
        </w:tc>
      </w:tr>
      <w:tr w:rsidR="00DA33B5" w:rsidTr="00DD1EA6">
        <w:tc>
          <w:tcPr>
            <w:tcW w:w="6663" w:type="dxa"/>
            <w:tcBorders>
              <w:top w:val="single" w:sz="4" w:space="0" w:color="FFFFFF" w:themeColor="background1"/>
              <w:left w:val="single" w:sz="4" w:space="0" w:color="FFFFFF" w:themeColor="background1"/>
              <w:bottom w:val="single" w:sz="12" w:space="0" w:color="FFFFFF"/>
              <w:right w:val="single" w:sz="12" w:space="0" w:color="FFFFFF"/>
            </w:tcBorders>
            <w:shd w:val="clear" w:color="auto" w:fill="D9E2F3" w:themeFill="accent5"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Грошові кошти (гривня) млн</w:t>
            </w:r>
          </w:p>
        </w:tc>
        <w:tc>
          <w:tcPr>
            <w:tcW w:w="1417" w:type="dxa"/>
            <w:tcBorders>
              <w:top w:val="single" w:sz="4" w:space="0" w:color="FFFFFF" w:themeColor="background1"/>
              <w:left w:val="single" w:sz="12" w:space="0" w:color="FFFFFF"/>
              <w:bottom w:val="single" w:sz="12" w:space="0" w:color="FFFFFF"/>
              <w:right w:val="single" w:sz="12" w:space="0" w:color="FFFFFF"/>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1503,0</w:t>
            </w:r>
          </w:p>
        </w:tc>
        <w:tc>
          <w:tcPr>
            <w:tcW w:w="1559" w:type="dxa"/>
            <w:tcBorders>
              <w:top w:val="single" w:sz="4" w:space="0" w:color="FFFFFF" w:themeColor="background1"/>
              <w:left w:val="single" w:sz="12" w:space="0" w:color="FFFFFF"/>
              <w:bottom w:val="single" w:sz="12" w:space="0" w:color="FFFFFF"/>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2198,9</w:t>
            </w:r>
          </w:p>
        </w:tc>
      </w:tr>
      <w:tr w:rsidR="00DA33B5" w:rsidTr="00DD1EA6">
        <w:tc>
          <w:tcPr>
            <w:tcW w:w="6663" w:type="dxa"/>
            <w:tcBorders>
              <w:top w:val="single" w:sz="12" w:space="0" w:color="FFFFFF"/>
              <w:left w:val="single" w:sz="4" w:space="0" w:color="FFFFFF" w:themeColor="background1"/>
              <w:bottom w:val="single" w:sz="4" w:space="0" w:color="FFFFFF" w:themeColor="background1"/>
              <w:right w:val="single" w:sz="12" w:space="0" w:color="FFFFFF"/>
            </w:tcBorders>
            <w:shd w:val="clear" w:color="auto" w:fill="FFF2CC" w:themeFill="accent4"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Транспортні засоби (од.)</w:t>
            </w:r>
          </w:p>
        </w:tc>
        <w:tc>
          <w:tcPr>
            <w:tcW w:w="1417" w:type="dxa"/>
            <w:tcBorders>
              <w:top w:val="single" w:sz="12" w:space="0" w:color="FFFFFF"/>
              <w:left w:val="single" w:sz="12" w:space="0" w:color="FFFFFF"/>
              <w:bottom w:val="single" w:sz="4" w:space="0" w:color="FFFFFF" w:themeColor="background1"/>
              <w:right w:val="single" w:sz="12" w:space="0" w:color="FFFFFF"/>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1947</w:t>
            </w:r>
          </w:p>
        </w:tc>
        <w:tc>
          <w:tcPr>
            <w:tcW w:w="1559" w:type="dxa"/>
            <w:tcBorders>
              <w:top w:val="single" w:sz="12" w:space="0" w:color="FFFFFF"/>
              <w:left w:val="single" w:sz="12" w:space="0" w:color="FFFFFF"/>
              <w:bottom w:val="single" w:sz="4" w:space="0" w:color="FFFFFF" w:themeColor="background1"/>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33065</w:t>
            </w:r>
          </w:p>
        </w:tc>
      </w:tr>
      <w:tr w:rsidR="00DA33B5" w:rsidTr="00DD1EA6">
        <w:tc>
          <w:tcPr>
            <w:tcW w:w="6663" w:type="dxa"/>
            <w:tcBorders>
              <w:top w:val="single" w:sz="4" w:space="0" w:color="FFFFFF" w:themeColor="background1"/>
              <w:left w:val="single" w:sz="4" w:space="0" w:color="FFFFFF" w:themeColor="background1"/>
              <w:bottom w:val="single" w:sz="12" w:space="0" w:color="FFFFFF"/>
              <w:right w:val="single" w:sz="12" w:space="0" w:color="FFFFFF"/>
            </w:tcBorders>
            <w:shd w:val="clear" w:color="auto" w:fill="D9E2F3" w:themeFill="accent5"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Інше майно (товари та продукція) (од.)</w:t>
            </w:r>
          </w:p>
        </w:tc>
        <w:tc>
          <w:tcPr>
            <w:tcW w:w="1417" w:type="dxa"/>
            <w:tcBorders>
              <w:top w:val="single" w:sz="4" w:space="0" w:color="FFFFFF" w:themeColor="background1"/>
              <w:left w:val="single" w:sz="12" w:space="0" w:color="FFFFFF"/>
              <w:bottom w:val="single" w:sz="12" w:space="0" w:color="FFFFFF"/>
              <w:right w:val="single" w:sz="12" w:space="0" w:color="FFFFFF"/>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5486</w:t>
            </w:r>
          </w:p>
        </w:tc>
        <w:tc>
          <w:tcPr>
            <w:tcW w:w="1559" w:type="dxa"/>
            <w:tcBorders>
              <w:top w:val="single" w:sz="4" w:space="0" w:color="FFFFFF" w:themeColor="background1"/>
              <w:left w:val="single" w:sz="12" w:space="0" w:color="FFFFFF"/>
              <w:bottom w:val="single" w:sz="12" w:space="0" w:color="FFFFFF"/>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53,3</w:t>
            </w:r>
          </w:p>
        </w:tc>
      </w:tr>
      <w:tr w:rsidR="0039786A" w:rsidTr="0039786A">
        <w:tc>
          <w:tcPr>
            <w:tcW w:w="6663" w:type="dxa"/>
            <w:tcBorders>
              <w:top w:val="single" w:sz="4" w:space="0" w:color="FFFFFF" w:themeColor="background1"/>
              <w:left w:val="single" w:sz="4" w:space="0" w:color="FFFFFF" w:themeColor="background1"/>
              <w:bottom w:val="single" w:sz="12" w:space="0" w:color="FFFFFF"/>
              <w:right w:val="single" w:sz="12" w:space="0" w:color="FFFFFF"/>
            </w:tcBorders>
            <w:shd w:val="clear" w:color="auto" w:fill="FFFFFF" w:themeFill="background1"/>
            <w:vAlign w:val="center"/>
          </w:tcPr>
          <w:p w:rsidR="0039786A" w:rsidRDefault="0039786A" w:rsidP="00DA33B5">
            <w:pPr>
              <w:spacing w:after="60"/>
              <w:ind w:right="-284"/>
              <w:rPr>
                <w:rFonts w:ascii="Times New Roman" w:hAnsi="Times New Roman" w:cs="Times New Roman"/>
                <w:lang w:eastAsia="uk-UA"/>
              </w:rPr>
            </w:pPr>
          </w:p>
        </w:tc>
        <w:tc>
          <w:tcPr>
            <w:tcW w:w="1417" w:type="dxa"/>
            <w:tcBorders>
              <w:top w:val="single" w:sz="4" w:space="0" w:color="FFFFFF" w:themeColor="background1"/>
              <w:left w:val="single" w:sz="12" w:space="0" w:color="FFFFFF"/>
              <w:bottom w:val="single" w:sz="12" w:space="0" w:color="FFFFFF"/>
              <w:right w:val="single" w:sz="12" w:space="0" w:color="FFFFFF"/>
            </w:tcBorders>
            <w:shd w:val="clear" w:color="auto" w:fill="FFFFFF" w:themeFill="background1"/>
            <w:vAlign w:val="center"/>
          </w:tcPr>
          <w:p w:rsidR="0039786A" w:rsidRDefault="0039786A" w:rsidP="00DA33B5">
            <w:pPr>
              <w:ind w:right="-143"/>
              <w:jc w:val="center"/>
              <w:rPr>
                <w:rFonts w:ascii="Times New Roman" w:eastAsia="Times New Roman" w:hAnsi="Times New Roman" w:cs="Times New Roman"/>
                <w:bCs/>
                <w:color w:val="000000"/>
                <w:lang w:eastAsia="ru-RU"/>
              </w:rPr>
            </w:pPr>
          </w:p>
        </w:tc>
        <w:tc>
          <w:tcPr>
            <w:tcW w:w="1559" w:type="dxa"/>
            <w:tcBorders>
              <w:top w:val="single" w:sz="4" w:space="0" w:color="FFFFFF" w:themeColor="background1"/>
              <w:left w:val="single" w:sz="12" w:space="0" w:color="FFFFFF"/>
              <w:bottom w:val="single" w:sz="12" w:space="0" w:color="FFFFFF"/>
              <w:right w:val="single" w:sz="4" w:space="0" w:color="FFFFFF" w:themeColor="background1"/>
            </w:tcBorders>
            <w:shd w:val="clear" w:color="auto" w:fill="FFFFFF" w:themeFill="background1"/>
            <w:vAlign w:val="center"/>
          </w:tcPr>
          <w:p w:rsidR="0039786A" w:rsidRDefault="0039786A" w:rsidP="00DA33B5">
            <w:pPr>
              <w:ind w:right="-143"/>
              <w:jc w:val="center"/>
              <w:rPr>
                <w:rFonts w:ascii="Times New Roman" w:eastAsia="Times New Roman" w:hAnsi="Times New Roman" w:cs="Times New Roman"/>
                <w:bCs/>
                <w:color w:val="000000"/>
                <w:lang w:eastAsia="ru-RU"/>
              </w:rPr>
            </w:pPr>
          </w:p>
        </w:tc>
      </w:tr>
    </w:tbl>
    <w:tbl>
      <w:tblPr>
        <w:tblStyle w:val="af"/>
        <w:tblW w:w="9644" w:type="dxa"/>
        <w:jc w:val="center"/>
        <w:tblInd w:w="0" w:type="dxa"/>
        <w:tblLook w:val="04A0" w:firstRow="1" w:lastRow="0" w:firstColumn="1" w:lastColumn="0" w:noHBand="0" w:noVBand="1"/>
      </w:tblPr>
      <w:tblGrid>
        <w:gridCol w:w="9644"/>
      </w:tblGrid>
      <w:tr w:rsidR="00DA33B5" w:rsidRPr="004A74D6" w:rsidTr="00DD1EA6">
        <w:trPr>
          <w:jc w:val="center"/>
        </w:trPr>
        <w:tc>
          <w:tcPr>
            <w:tcW w:w="9644" w:type="dxa"/>
            <w:tcBorders>
              <w:top w:val="single" w:sz="12" w:space="0" w:color="FFFFFF"/>
              <w:left w:val="single" w:sz="12" w:space="0" w:color="FFFFFF"/>
              <w:bottom w:val="single" w:sz="12" w:space="0" w:color="FFFFFF"/>
            </w:tcBorders>
            <w:shd w:val="clear" w:color="auto" w:fill="B4C6E7" w:themeFill="accent5" w:themeFillTint="66"/>
          </w:tcPr>
          <w:p w:rsidR="00DA33B5" w:rsidRPr="004A74D6" w:rsidRDefault="00DA33B5" w:rsidP="00DA33B5">
            <w:pPr>
              <w:widowControl w:val="0"/>
              <w:spacing w:line="344" w:lineRule="exact"/>
              <w:ind w:firstLine="30"/>
              <w:jc w:val="center"/>
              <w:rPr>
                <w:rFonts w:ascii="Times New Roman" w:eastAsia="Times New Roman" w:hAnsi="Times New Roman" w:cs="Times New Roman"/>
                <w:b/>
                <w:color w:val="000000"/>
                <w:sz w:val="24"/>
                <w:szCs w:val="24"/>
                <w:lang w:eastAsia="uk-UA" w:bidi="uk-UA"/>
              </w:rPr>
            </w:pPr>
            <w:r w:rsidRPr="004A74D6">
              <w:rPr>
                <w:rFonts w:ascii="Times New Roman" w:eastAsia="Times New Roman" w:hAnsi="Times New Roman" w:cs="Times New Roman"/>
                <w:b/>
                <w:color w:val="000000"/>
                <w:sz w:val="24"/>
                <w:szCs w:val="24"/>
                <w:lang w:eastAsia="uk-UA" w:bidi="uk-UA"/>
              </w:rPr>
              <w:t>Інформація про виявлені та/або розшукані АРМА активи підсанкційних осіб</w:t>
            </w:r>
          </w:p>
        </w:tc>
      </w:tr>
    </w:tbl>
    <w:tbl>
      <w:tblPr>
        <w:tblStyle w:val="31"/>
        <w:tblW w:w="963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2976"/>
      </w:tblGrid>
      <w:tr w:rsidR="00DA33B5" w:rsidTr="00DD1EA6">
        <w:trPr>
          <w:trHeight w:val="243"/>
        </w:trPr>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D9E2F3" w:themeFill="accent5" w:themeFillTint="33"/>
            <w:vAlign w:val="center"/>
          </w:tcPr>
          <w:p w:rsidR="00DA33B5" w:rsidRPr="00C207BF" w:rsidRDefault="00DA33B5" w:rsidP="00DA33B5">
            <w:pPr>
              <w:spacing w:after="60"/>
              <w:ind w:right="-284" w:hanging="382"/>
              <w:jc w:val="center"/>
              <w:rPr>
                <w:rFonts w:ascii="Times New Roman" w:hAnsi="Times New Roman" w:cs="Times New Roman"/>
                <w:b/>
                <w:sz w:val="24"/>
                <w:szCs w:val="24"/>
                <w:lang w:eastAsia="uk-UA"/>
              </w:rPr>
            </w:pPr>
            <w:r w:rsidRPr="00C207BF">
              <w:rPr>
                <w:rFonts w:ascii="Times New Roman" w:hAnsi="Times New Roman" w:cs="Times New Roman"/>
                <w:b/>
                <w:sz w:val="24"/>
                <w:szCs w:val="24"/>
                <w:lang w:eastAsia="uk-UA"/>
              </w:rPr>
              <w:t>Активи</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tcPr>
          <w:p w:rsidR="00DA33B5" w:rsidRPr="00C207BF" w:rsidRDefault="00DA33B5" w:rsidP="00DA33B5">
            <w:pPr>
              <w:ind w:right="-143"/>
              <w:jc w:val="center"/>
              <w:rPr>
                <w:rFonts w:ascii="Times New Roman" w:hAnsi="Times New Roman" w:cs="Times New Roman"/>
                <w:b/>
                <w:bCs/>
                <w:lang w:eastAsia="ru-RU"/>
              </w:rPr>
            </w:pPr>
            <w:r w:rsidRPr="00C207BF">
              <w:rPr>
                <w:rFonts w:ascii="Times New Roman" w:hAnsi="Times New Roman" w:cs="Times New Roman"/>
                <w:b/>
                <w:bCs/>
                <w:lang w:eastAsia="ru-RU"/>
              </w:rPr>
              <w:t>2022</w:t>
            </w:r>
          </w:p>
        </w:tc>
      </w:tr>
      <w:tr w:rsidR="00DA33B5" w:rsidTr="00DD1EA6">
        <w:trPr>
          <w:trHeight w:val="243"/>
        </w:trPr>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FFF2CC" w:themeFill="accent4"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Автомобільний транспорт (од.)</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hAnsi="Times New Roman" w:cs="Times New Roman"/>
                <w:bCs/>
                <w:lang w:eastAsia="ru-RU"/>
              </w:rPr>
            </w:pPr>
            <w:r>
              <w:rPr>
                <w:rFonts w:ascii="Times New Roman" w:hAnsi="Times New Roman" w:cs="Times New Roman"/>
                <w:bCs/>
                <w:lang w:eastAsia="ru-RU"/>
              </w:rPr>
              <w:t>76</w:t>
            </w:r>
          </w:p>
        </w:tc>
      </w:tr>
      <w:tr w:rsidR="00DA33B5" w:rsidTr="00DD1EA6">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D9E2F3" w:themeFill="accent5"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Авіаційний/повітряний транспорт (од.)</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w:t>
            </w:r>
          </w:p>
        </w:tc>
      </w:tr>
      <w:tr w:rsidR="00DA33B5" w:rsidTr="00DD1EA6">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FFF2CC" w:themeFill="accent4"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Грошові кошти (млн. грн)</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51,7</w:t>
            </w:r>
          </w:p>
        </w:tc>
      </w:tr>
      <w:tr w:rsidR="00DA33B5" w:rsidTr="00DD1EA6">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D9E2F3" w:themeFill="accent5"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Грошові кошти (долар)</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473,236</w:t>
            </w:r>
          </w:p>
        </w:tc>
      </w:tr>
      <w:tr w:rsidR="00DA33B5" w:rsidTr="00DD1EA6">
        <w:tc>
          <w:tcPr>
            <w:tcW w:w="6658" w:type="dxa"/>
            <w:tcBorders>
              <w:top w:val="single" w:sz="12" w:space="0" w:color="FFFFFF"/>
              <w:left w:val="single" w:sz="4" w:space="0" w:color="FFFFFF" w:themeColor="background1"/>
              <w:bottom w:val="single" w:sz="4" w:space="0" w:color="FFFFFF" w:themeColor="background1"/>
              <w:right w:val="single" w:sz="12" w:space="0" w:color="FFFFFF" w:themeColor="background1"/>
            </w:tcBorders>
            <w:shd w:val="clear" w:color="auto" w:fill="FFF2CC" w:themeFill="accent4"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Грошові кошти (євро)</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16,672</w:t>
            </w:r>
          </w:p>
        </w:tc>
      </w:tr>
      <w:tr w:rsidR="00DA33B5" w:rsidTr="00DD1EA6">
        <w:trPr>
          <w:trHeight w:val="371"/>
        </w:trPr>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D9E2F3" w:themeFill="accent5"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Житлова нерухомість (од.)</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107</w:t>
            </w:r>
          </w:p>
        </w:tc>
      </w:tr>
      <w:tr w:rsidR="00DA33B5" w:rsidTr="00DD1EA6">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FFF2CC" w:themeFill="accent4"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lastRenderedPageBreak/>
              <w:t>Земельні ділянки (од.)</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94</w:t>
            </w:r>
          </w:p>
        </w:tc>
      </w:tr>
      <w:tr w:rsidR="00DA33B5" w:rsidTr="00DD1EA6">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D9E2F3" w:themeFill="accent5"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Майнові права інтелектуальної власності (од.)</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16</w:t>
            </w:r>
          </w:p>
        </w:tc>
      </w:tr>
      <w:tr w:rsidR="00DA33B5" w:rsidTr="00DD1EA6">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FFF2CC" w:themeFill="accent4"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Морський та річковий транспорт (од.)</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3</w:t>
            </w:r>
          </w:p>
        </w:tc>
      </w:tr>
      <w:tr w:rsidR="00DA33B5" w:rsidTr="00DD1EA6">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D9E2F3" w:themeFill="accent5"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Нежитлова нерухомість</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28</w:t>
            </w:r>
          </w:p>
        </w:tc>
      </w:tr>
      <w:tr w:rsidR="00DA33B5" w:rsidTr="00DD1EA6">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FFF2CC" w:themeFill="accent4" w:themeFillTint="33"/>
            <w:vAlign w:val="center"/>
            <w:hideMark/>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Нематеріальні активи (од.)</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w:t>
            </w:r>
          </w:p>
        </w:tc>
      </w:tr>
      <w:tr w:rsidR="00DA33B5" w:rsidTr="00DD1EA6">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D9E2F3" w:themeFill="accent5"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С/г продукція (од.)</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2</w:t>
            </w:r>
          </w:p>
        </w:tc>
      </w:tr>
      <w:tr w:rsidR="00DA33B5" w:rsidTr="00DD1EA6">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FFF2CC" w:themeFill="accent4"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Цінні папери (грн.)</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2CC" w:themeFill="accent4"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82,800</w:t>
            </w:r>
          </w:p>
        </w:tc>
      </w:tr>
      <w:tr w:rsidR="00DA33B5" w:rsidTr="00DD1EA6">
        <w:tc>
          <w:tcPr>
            <w:tcW w:w="6658" w:type="dxa"/>
            <w:tcBorders>
              <w:top w:val="single" w:sz="4" w:space="0" w:color="FFFFFF" w:themeColor="background1"/>
              <w:left w:val="single" w:sz="4" w:space="0" w:color="FFFFFF" w:themeColor="background1"/>
              <w:bottom w:val="single" w:sz="4" w:space="0" w:color="FFFFFF" w:themeColor="background1"/>
              <w:right w:val="single" w:sz="12" w:space="0" w:color="FFFFFF" w:themeColor="background1"/>
            </w:tcBorders>
            <w:shd w:val="clear" w:color="auto" w:fill="D9E2F3" w:themeFill="accent5" w:themeFillTint="33"/>
            <w:vAlign w:val="center"/>
          </w:tcPr>
          <w:p w:rsidR="00DA33B5" w:rsidRDefault="00DA33B5" w:rsidP="00DA33B5">
            <w:pPr>
              <w:spacing w:after="60"/>
              <w:ind w:right="-284"/>
              <w:rPr>
                <w:rFonts w:ascii="Times New Roman" w:hAnsi="Times New Roman" w:cs="Times New Roman"/>
                <w:lang w:eastAsia="uk-UA"/>
              </w:rPr>
            </w:pPr>
            <w:r>
              <w:rPr>
                <w:rFonts w:ascii="Times New Roman" w:hAnsi="Times New Roman" w:cs="Times New Roman"/>
                <w:lang w:eastAsia="uk-UA"/>
              </w:rPr>
              <w:t>Частки у статутних капіталах (млн. грн.)</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E2F3" w:themeFill="accent5" w:themeFillTint="33"/>
            <w:vAlign w:val="center"/>
          </w:tcPr>
          <w:p w:rsidR="00DA33B5" w:rsidRDefault="00DA33B5" w:rsidP="00DA33B5">
            <w:pPr>
              <w:ind w:right="-143"/>
              <w:jc w:val="center"/>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1 403,98</w:t>
            </w:r>
          </w:p>
        </w:tc>
      </w:tr>
    </w:tbl>
    <w:p w:rsidR="00423DC1" w:rsidRDefault="00423DC1" w:rsidP="00423DC1">
      <w:pPr>
        <w:pStyle w:val="1"/>
        <w:rPr>
          <w:rFonts w:ascii="Times New Roman" w:hAnsi="Times New Roman" w:cs="Times New Roman"/>
          <w:b/>
          <w:color w:val="auto"/>
        </w:rPr>
      </w:pPr>
      <w:r>
        <w:rPr>
          <w:rFonts w:ascii="Times New Roman" w:hAnsi="Times New Roman" w:cs="Times New Roman"/>
          <w:b/>
          <w:color w:val="auto"/>
        </w:rPr>
        <w:br w:type="page"/>
      </w:r>
    </w:p>
    <w:p w:rsidR="00D03AEE" w:rsidRDefault="00D03AEE" w:rsidP="00C445ED">
      <w:pPr>
        <w:pStyle w:val="1"/>
        <w:jc w:val="center"/>
        <w:rPr>
          <w:rFonts w:ascii="Times New Roman" w:hAnsi="Times New Roman" w:cs="Times New Roman"/>
          <w:b/>
          <w:color w:val="auto"/>
        </w:rPr>
        <w:sectPr w:rsidR="00D03AEE" w:rsidSect="00D42DE8">
          <w:type w:val="continuous"/>
          <w:pgSz w:w="11906" w:h="16838"/>
          <w:pgMar w:top="993" w:right="707" w:bottom="1134" w:left="1560" w:header="708" w:footer="708" w:gutter="0"/>
          <w:cols w:space="708"/>
          <w:titlePg/>
          <w:docGrid w:linePitch="360"/>
        </w:sectPr>
      </w:pPr>
    </w:p>
    <w:p w:rsidR="00C445ED" w:rsidRDefault="00C445ED" w:rsidP="000A21A1">
      <w:pPr>
        <w:pStyle w:val="1"/>
        <w:spacing w:before="120" w:after="120"/>
        <w:jc w:val="center"/>
        <w:rPr>
          <w:rFonts w:ascii="Times New Roman" w:hAnsi="Times New Roman" w:cs="Times New Roman"/>
          <w:b/>
          <w:color w:val="auto"/>
        </w:rPr>
      </w:pPr>
      <w:bookmarkStart w:id="47" w:name="_Toc130302897"/>
      <w:r w:rsidRPr="00C445ED">
        <w:rPr>
          <w:rFonts w:ascii="Times New Roman" w:hAnsi="Times New Roman" w:cs="Times New Roman"/>
          <w:b/>
          <w:color w:val="auto"/>
        </w:rPr>
        <w:lastRenderedPageBreak/>
        <w:t>5. Міжнародне співробітництво</w:t>
      </w:r>
      <w:bookmarkEnd w:id="47"/>
    </w:p>
    <w:p w:rsidR="00D03AEE" w:rsidRDefault="00D03AEE" w:rsidP="00D03AEE">
      <w:pPr>
        <w:pStyle w:val="2"/>
        <w:jc w:val="center"/>
        <w:sectPr w:rsidR="00D03AEE" w:rsidSect="00F13B32">
          <w:pgSz w:w="11906" w:h="16838"/>
          <w:pgMar w:top="993" w:right="707" w:bottom="1134" w:left="1560" w:header="708" w:footer="708" w:gutter="0"/>
          <w:cols w:space="708"/>
          <w:docGrid w:linePitch="360"/>
        </w:sectPr>
      </w:pPr>
    </w:p>
    <w:p w:rsidR="00DD1EA6" w:rsidRDefault="00DD1EA6" w:rsidP="00D03AEE">
      <w:pPr>
        <w:pStyle w:val="2"/>
        <w:jc w:val="center"/>
      </w:pPr>
      <w:bookmarkStart w:id="48" w:name="_Toc130302898"/>
      <w:r>
        <w:lastRenderedPageBreak/>
        <w:t>5.1 Міжнародна правова допомога</w:t>
      </w:r>
      <w:r>
        <w:rPr>
          <w:rStyle w:val="ae"/>
        </w:rPr>
        <w:footnoteReference w:customMarkFollows="1" w:id="6"/>
        <w:sym w:font="Symbol" w:char="F02A"/>
      </w:r>
      <w:bookmarkEnd w:id="48"/>
    </w:p>
    <w:p w:rsidR="00DD1EA6" w:rsidRDefault="00DD1EA6" w:rsidP="00DD1EA6">
      <w:pPr>
        <w:widowControl w:val="0"/>
        <w:spacing w:after="120" w:line="240" w:lineRule="auto"/>
        <w:ind w:firstLine="709"/>
        <w:jc w:val="both"/>
        <w:rPr>
          <w:rFonts w:ascii="Times New Roman" w:hAnsi="Times New Roman" w:cs="Times New Roman"/>
          <w:sz w:val="28"/>
          <w:szCs w:val="28"/>
          <w:lang w:eastAsia="uk-UA" w:bidi="uk-UA"/>
        </w:rPr>
      </w:pPr>
      <w:r>
        <w:rPr>
          <w:rFonts w:ascii="Times New Roman" w:hAnsi="Times New Roman" w:cs="Times New Roman"/>
          <w:sz w:val="28"/>
          <w:szCs w:val="28"/>
          <w:lang w:eastAsia="uk-UA"/>
        </w:rPr>
        <w:t xml:space="preserve">У продовж 2022 року </w:t>
      </w:r>
      <w:r>
        <w:rPr>
          <w:rFonts w:ascii="Times New Roman" w:hAnsi="Times New Roman" w:cs="Times New Roman"/>
          <w:sz w:val="28"/>
          <w:szCs w:val="28"/>
          <w:lang w:eastAsia="uk-UA" w:bidi="uk-UA"/>
        </w:rPr>
        <w:t xml:space="preserve">Офісом Генерального прокурора, Міністерством юстиції України та Національним антикорупційним бюро здійснювався обмін інформацією з </w:t>
      </w:r>
      <w:r>
        <w:rPr>
          <w:rFonts w:ascii="Times New Roman" w:hAnsi="Times New Roman" w:cs="Times New Roman"/>
          <w:sz w:val="28"/>
          <w:szCs w:val="28"/>
        </w:rPr>
        <w:t>компетентними органами іноземних держав</w:t>
      </w:r>
      <w:r>
        <w:rPr>
          <w:rFonts w:ascii="Times New Roman" w:hAnsi="Times New Roman" w:cs="Times New Roman"/>
          <w:sz w:val="28"/>
          <w:szCs w:val="28"/>
          <w:lang w:eastAsia="uk-UA" w:bidi="uk-UA"/>
        </w:rPr>
        <w:t xml:space="preserve"> в рамках надання міжнародно правової допомоги у кримінальних провадженнях, </w:t>
      </w:r>
      <w:r>
        <w:rPr>
          <w:rFonts w:ascii="Times New Roman" w:hAnsi="Times New Roman" w:cs="Times New Roman"/>
          <w:sz w:val="28"/>
          <w:szCs w:val="28"/>
        </w:rPr>
        <w:t>розслідуваних за фактами ПВК/ФТ</w:t>
      </w:r>
      <w:r>
        <w:rPr>
          <w:rFonts w:ascii="Times New Roman" w:hAnsi="Times New Roman" w:cs="Times New Roman"/>
          <w:sz w:val="28"/>
          <w:szCs w:val="28"/>
          <w:lang w:eastAsia="uk-UA" w:bidi="uk-UA"/>
        </w:rPr>
        <w:t>.</w:t>
      </w:r>
    </w:p>
    <w:p w:rsidR="00DD1EA6" w:rsidRDefault="00DD1EA6" w:rsidP="00DD1EA6">
      <w:pPr>
        <w:spacing w:before="120" w:after="120"/>
        <w:jc w:val="center"/>
        <w:rPr>
          <w:rFonts w:ascii="Times New Roman" w:hAnsi="Times New Roman" w:cs="Times New Roman"/>
          <w:b/>
          <w:sz w:val="24"/>
          <w:szCs w:val="24"/>
        </w:rPr>
      </w:pPr>
      <w:r>
        <w:rPr>
          <w:rFonts w:ascii="Times New Roman" w:hAnsi="Times New Roman" w:cs="Times New Roman"/>
          <w:b/>
          <w:sz w:val="24"/>
          <w:szCs w:val="24"/>
        </w:rPr>
        <w:t>Запити про міжнародну правову допомогу у сфері ПВК/ФТ</w:t>
      </w: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7"/>
        <w:gridCol w:w="7382"/>
      </w:tblGrid>
      <w:tr w:rsidR="00DD1EA6" w:rsidTr="00DD1EA6">
        <w:tc>
          <w:tcPr>
            <w:tcW w:w="2076" w:type="dxa"/>
            <w:shd w:val="clear" w:color="auto" w:fill="D9E2F3" w:themeFill="accent5" w:themeFillTint="33"/>
          </w:tcPr>
          <w:p w:rsidR="00DD1EA6" w:rsidRDefault="00DD1EA6" w:rsidP="00A75545">
            <w:pPr>
              <w:widowControl w:val="0"/>
              <w:spacing w:after="120"/>
              <w:jc w:val="both"/>
              <w:rPr>
                <w:rFonts w:ascii="Times New Roman" w:hAnsi="Times New Roman" w:cs="Times New Roman"/>
                <w:sz w:val="28"/>
                <w:szCs w:val="28"/>
                <w:lang w:eastAsia="uk-UA" w:bidi="uk-UA"/>
              </w:rPr>
            </w:pPr>
            <w:r>
              <w:rPr>
                <w:rFonts w:ascii="Times New Roman" w:hAnsi="Times New Roman" w:cs="Times New Roman"/>
                <w:noProof/>
                <w:sz w:val="28"/>
                <w:szCs w:val="28"/>
                <w:lang w:eastAsia="uk-UA"/>
              </w:rPr>
              <w:drawing>
                <wp:inline distT="0" distB="0" distL="0" distR="0" wp14:anchorId="61E94DAC" wp14:editId="4E5599FF">
                  <wp:extent cx="1296063" cy="1265387"/>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06101" cy="1275188"/>
                          </a:xfrm>
                          <a:prstGeom prst="rect">
                            <a:avLst/>
                          </a:prstGeom>
                          <a:noFill/>
                        </pic:spPr>
                      </pic:pic>
                    </a:graphicData>
                  </a:graphic>
                </wp:inline>
              </w:drawing>
            </w:r>
          </w:p>
        </w:tc>
        <w:tc>
          <w:tcPr>
            <w:tcW w:w="7563" w:type="dxa"/>
            <w:shd w:val="clear" w:color="auto" w:fill="FFF2CC" w:themeFill="accent4" w:themeFillTint="33"/>
          </w:tcPr>
          <w:p w:rsidR="00DD1EA6" w:rsidRDefault="00DD1EA6" w:rsidP="00A75545">
            <w:pPr>
              <w:widowControl w:val="0"/>
              <w:spacing w:before="120"/>
              <w:jc w:val="both"/>
              <w:rPr>
                <w:rFonts w:ascii="Times New Roman" w:hAnsi="Times New Roman" w:cs="Times New Roman"/>
                <w:b/>
                <w:sz w:val="24"/>
                <w:szCs w:val="24"/>
                <w:lang w:eastAsia="uk-UA" w:bidi="uk-UA"/>
              </w:rPr>
            </w:pPr>
            <w:r>
              <w:rPr>
                <w:rFonts w:ascii="Times New Roman" w:hAnsi="Times New Roman" w:cs="Times New Roman"/>
                <w:b/>
                <w:sz w:val="24"/>
                <w:szCs w:val="24"/>
                <w:lang w:eastAsia="uk-UA" w:bidi="uk-UA"/>
              </w:rPr>
              <w:t>Компетентними органами України:</w:t>
            </w:r>
          </w:p>
          <w:p w:rsidR="00DD1EA6" w:rsidRPr="00F10BF2" w:rsidRDefault="00DD1EA6" w:rsidP="00A75545">
            <w:pPr>
              <w:widowControl w:val="0"/>
              <w:jc w:val="both"/>
              <w:rPr>
                <w:rFonts w:ascii="Times New Roman" w:hAnsi="Times New Roman" w:cs="Times New Roman"/>
                <w:sz w:val="24"/>
                <w:szCs w:val="24"/>
                <w:lang w:eastAsia="uk-UA" w:bidi="uk-UA"/>
              </w:rPr>
            </w:pPr>
            <w:r>
              <w:rPr>
                <w:rFonts w:ascii="Times New Roman" w:hAnsi="Times New Roman" w:cs="Times New Roman"/>
                <w:sz w:val="24"/>
                <w:szCs w:val="24"/>
                <w:lang w:eastAsia="uk-UA" w:bidi="uk-UA"/>
              </w:rPr>
              <w:t>н</w:t>
            </w:r>
            <w:r w:rsidRPr="00F10BF2">
              <w:rPr>
                <w:rFonts w:ascii="Times New Roman" w:hAnsi="Times New Roman" w:cs="Times New Roman"/>
                <w:sz w:val="24"/>
                <w:szCs w:val="24"/>
                <w:lang w:eastAsia="uk-UA" w:bidi="uk-UA"/>
              </w:rPr>
              <w:t>аправлено – 217</w:t>
            </w:r>
            <w:r>
              <w:rPr>
                <w:rFonts w:ascii="Times New Roman" w:hAnsi="Times New Roman" w:cs="Times New Roman"/>
                <w:sz w:val="24"/>
                <w:szCs w:val="24"/>
                <w:lang w:eastAsia="uk-UA" w:bidi="uk-UA"/>
              </w:rPr>
              <w:t xml:space="preserve"> запитів</w:t>
            </w:r>
            <w:r w:rsidRPr="00F10BF2">
              <w:rPr>
                <w:rFonts w:ascii="Times New Roman" w:hAnsi="Times New Roman" w:cs="Times New Roman"/>
                <w:sz w:val="24"/>
                <w:szCs w:val="24"/>
                <w:lang w:eastAsia="uk-UA" w:bidi="uk-UA"/>
              </w:rPr>
              <w:t xml:space="preserve"> (у 2021 – 293);</w:t>
            </w:r>
          </w:p>
          <w:p w:rsidR="00DD1EA6" w:rsidRPr="00F10BF2" w:rsidRDefault="00DD1EA6" w:rsidP="00A75545">
            <w:pPr>
              <w:widowControl w:val="0"/>
              <w:jc w:val="both"/>
              <w:rPr>
                <w:rFonts w:ascii="Times New Roman" w:hAnsi="Times New Roman" w:cs="Times New Roman"/>
                <w:b/>
                <w:sz w:val="24"/>
                <w:szCs w:val="24"/>
                <w:lang w:eastAsia="uk-UA" w:bidi="uk-UA"/>
              </w:rPr>
            </w:pPr>
            <w:r w:rsidRPr="00F10BF2">
              <w:rPr>
                <w:rFonts w:ascii="Times New Roman" w:hAnsi="Times New Roman" w:cs="Times New Roman"/>
                <w:sz w:val="24"/>
                <w:szCs w:val="24"/>
                <w:lang w:eastAsia="uk-UA" w:bidi="uk-UA"/>
              </w:rPr>
              <w:t>виконано</w:t>
            </w:r>
            <w:r w:rsidRPr="00F10BF2">
              <w:rPr>
                <w:rFonts w:ascii="Times New Roman" w:hAnsi="Times New Roman" w:cs="Times New Roman"/>
                <w:b/>
                <w:sz w:val="24"/>
                <w:szCs w:val="24"/>
                <w:lang w:eastAsia="uk-UA" w:bidi="uk-UA"/>
              </w:rPr>
              <w:t xml:space="preserve"> – </w:t>
            </w:r>
            <w:r w:rsidRPr="00F10BF2">
              <w:rPr>
                <w:rFonts w:ascii="Times New Roman" w:hAnsi="Times New Roman" w:cs="Times New Roman"/>
                <w:sz w:val="24"/>
                <w:szCs w:val="24"/>
                <w:lang w:eastAsia="uk-UA" w:bidi="uk-UA"/>
              </w:rPr>
              <w:t>37</w:t>
            </w:r>
            <w:r w:rsidRPr="00F10BF2">
              <w:rPr>
                <w:rFonts w:ascii="Times New Roman" w:hAnsi="Times New Roman" w:cs="Times New Roman"/>
                <w:b/>
                <w:sz w:val="24"/>
                <w:szCs w:val="24"/>
                <w:lang w:eastAsia="uk-UA" w:bidi="uk-UA"/>
              </w:rPr>
              <w:t xml:space="preserve"> </w:t>
            </w:r>
            <w:r w:rsidRPr="00F10BF2">
              <w:rPr>
                <w:rFonts w:ascii="Times New Roman" w:hAnsi="Times New Roman" w:cs="Times New Roman"/>
                <w:sz w:val="24"/>
                <w:szCs w:val="24"/>
                <w:lang w:eastAsia="uk-UA" w:bidi="uk-UA"/>
              </w:rPr>
              <w:t>(у 2021 – 67);</w:t>
            </w:r>
            <w:r w:rsidRPr="00F10BF2">
              <w:rPr>
                <w:rFonts w:ascii="Times New Roman" w:hAnsi="Times New Roman" w:cs="Times New Roman"/>
                <w:b/>
                <w:sz w:val="24"/>
                <w:szCs w:val="24"/>
                <w:lang w:eastAsia="uk-UA" w:bidi="uk-UA"/>
              </w:rPr>
              <w:t xml:space="preserve"> </w:t>
            </w:r>
          </w:p>
          <w:p w:rsidR="00DD1EA6" w:rsidRPr="00F10BF2" w:rsidRDefault="00DD1EA6" w:rsidP="00A75545">
            <w:pPr>
              <w:widowControl w:val="0"/>
              <w:spacing w:before="120"/>
              <w:jc w:val="both"/>
              <w:rPr>
                <w:rFonts w:ascii="Times New Roman" w:hAnsi="Times New Roman" w:cs="Times New Roman"/>
                <w:b/>
                <w:sz w:val="24"/>
                <w:szCs w:val="24"/>
                <w:lang w:eastAsia="uk-UA" w:bidi="uk-UA"/>
              </w:rPr>
            </w:pPr>
            <w:r>
              <w:rPr>
                <w:rFonts w:ascii="Times New Roman" w:hAnsi="Times New Roman" w:cs="Times New Roman"/>
                <w:b/>
                <w:sz w:val="24"/>
                <w:szCs w:val="24"/>
              </w:rPr>
              <w:t>К</w:t>
            </w:r>
            <w:r w:rsidRPr="00F10BF2">
              <w:rPr>
                <w:rFonts w:ascii="Times New Roman" w:hAnsi="Times New Roman" w:cs="Times New Roman"/>
                <w:b/>
                <w:sz w:val="24"/>
                <w:szCs w:val="24"/>
              </w:rPr>
              <w:t>омпетентними органами іноземних держав</w:t>
            </w:r>
            <w:r>
              <w:rPr>
                <w:rFonts w:ascii="Times New Roman" w:hAnsi="Times New Roman" w:cs="Times New Roman"/>
                <w:b/>
                <w:sz w:val="24"/>
                <w:szCs w:val="24"/>
              </w:rPr>
              <w:t>:</w:t>
            </w:r>
          </w:p>
          <w:p w:rsidR="00DD1EA6" w:rsidRPr="00F10BF2" w:rsidRDefault="00DD1EA6" w:rsidP="00A75545">
            <w:pPr>
              <w:widowControl w:val="0"/>
              <w:jc w:val="both"/>
              <w:rPr>
                <w:rFonts w:ascii="Times New Roman" w:hAnsi="Times New Roman" w:cs="Times New Roman"/>
                <w:sz w:val="24"/>
                <w:szCs w:val="24"/>
                <w:lang w:eastAsia="uk-UA" w:bidi="uk-UA"/>
              </w:rPr>
            </w:pPr>
            <w:r>
              <w:rPr>
                <w:rFonts w:ascii="Times New Roman" w:hAnsi="Times New Roman" w:cs="Times New Roman"/>
                <w:sz w:val="24"/>
                <w:szCs w:val="24"/>
                <w:lang w:eastAsia="uk-UA" w:bidi="uk-UA"/>
              </w:rPr>
              <w:t>о</w:t>
            </w:r>
            <w:r w:rsidRPr="00F10BF2">
              <w:rPr>
                <w:rFonts w:ascii="Times New Roman" w:hAnsi="Times New Roman" w:cs="Times New Roman"/>
                <w:sz w:val="24"/>
                <w:szCs w:val="24"/>
                <w:lang w:eastAsia="uk-UA" w:bidi="uk-UA"/>
              </w:rPr>
              <w:t xml:space="preserve">тримано – </w:t>
            </w:r>
            <w:r>
              <w:rPr>
                <w:rFonts w:ascii="Times New Roman" w:hAnsi="Times New Roman" w:cs="Times New Roman"/>
                <w:sz w:val="24"/>
                <w:szCs w:val="24"/>
                <w:lang w:eastAsia="uk-UA" w:bidi="uk-UA"/>
              </w:rPr>
              <w:t>71</w:t>
            </w:r>
            <w:r w:rsidRPr="00F10BF2">
              <w:rPr>
                <w:rFonts w:ascii="Times New Roman" w:hAnsi="Times New Roman" w:cs="Times New Roman"/>
                <w:sz w:val="24"/>
                <w:szCs w:val="24"/>
                <w:lang w:eastAsia="uk-UA" w:bidi="uk-UA"/>
              </w:rPr>
              <w:t xml:space="preserve"> запит (у 202</w:t>
            </w:r>
            <w:r>
              <w:rPr>
                <w:rFonts w:ascii="Times New Roman" w:hAnsi="Times New Roman" w:cs="Times New Roman"/>
                <w:sz w:val="24"/>
                <w:szCs w:val="24"/>
                <w:lang w:eastAsia="uk-UA" w:bidi="uk-UA"/>
              </w:rPr>
              <w:t>1</w:t>
            </w:r>
            <w:r w:rsidRPr="00F10BF2">
              <w:rPr>
                <w:rFonts w:ascii="Times New Roman" w:hAnsi="Times New Roman" w:cs="Times New Roman"/>
                <w:sz w:val="24"/>
                <w:szCs w:val="24"/>
                <w:lang w:eastAsia="uk-UA" w:bidi="uk-UA"/>
              </w:rPr>
              <w:t xml:space="preserve"> – 1</w:t>
            </w:r>
            <w:r>
              <w:rPr>
                <w:rFonts w:ascii="Times New Roman" w:hAnsi="Times New Roman" w:cs="Times New Roman"/>
                <w:sz w:val="24"/>
                <w:szCs w:val="24"/>
                <w:lang w:eastAsia="uk-UA" w:bidi="uk-UA"/>
              </w:rPr>
              <w:t>35</w:t>
            </w:r>
            <w:r w:rsidRPr="00F10BF2">
              <w:rPr>
                <w:rFonts w:ascii="Times New Roman" w:hAnsi="Times New Roman" w:cs="Times New Roman"/>
                <w:sz w:val="24"/>
                <w:szCs w:val="24"/>
                <w:lang w:eastAsia="uk-UA" w:bidi="uk-UA"/>
              </w:rPr>
              <w:t xml:space="preserve">), </w:t>
            </w:r>
          </w:p>
          <w:p w:rsidR="00DD1EA6" w:rsidRDefault="00DD1EA6" w:rsidP="00A75545">
            <w:pPr>
              <w:widowControl w:val="0"/>
              <w:jc w:val="both"/>
              <w:rPr>
                <w:rFonts w:ascii="Times New Roman" w:hAnsi="Times New Roman" w:cs="Times New Roman"/>
                <w:sz w:val="28"/>
                <w:szCs w:val="28"/>
                <w:lang w:eastAsia="uk-UA" w:bidi="uk-UA"/>
              </w:rPr>
            </w:pPr>
            <w:r w:rsidRPr="00F10BF2">
              <w:rPr>
                <w:rFonts w:ascii="Times New Roman" w:hAnsi="Times New Roman" w:cs="Times New Roman"/>
                <w:sz w:val="24"/>
                <w:szCs w:val="24"/>
                <w:lang w:eastAsia="uk-UA" w:bidi="uk-UA"/>
              </w:rPr>
              <w:t>виконано – 6</w:t>
            </w:r>
            <w:r>
              <w:rPr>
                <w:rFonts w:ascii="Times New Roman" w:hAnsi="Times New Roman" w:cs="Times New Roman"/>
                <w:sz w:val="24"/>
                <w:szCs w:val="24"/>
                <w:lang w:eastAsia="uk-UA" w:bidi="uk-UA"/>
              </w:rPr>
              <w:t>7</w:t>
            </w:r>
            <w:r w:rsidRPr="00F10BF2">
              <w:rPr>
                <w:rFonts w:ascii="Times New Roman" w:hAnsi="Times New Roman" w:cs="Times New Roman"/>
                <w:sz w:val="24"/>
                <w:szCs w:val="24"/>
                <w:lang w:eastAsia="uk-UA" w:bidi="uk-UA"/>
              </w:rPr>
              <w:t xml:space="preserve">  (у 202</w:t>
            </w:r>
            <w:r>
              <w:rPr>
                <w:rFonts w:ascii="Times New Roman" w:hAnsi="Times New Roman" w:cs="Times New Roman"/>
                <w:sz w:val="24"/>
                <w:szCs w:val="24"/>
                <w:lang w:eastAsia="uk-UA" w:bidi="uk-UA"/>
              </w:rPr>
              <w:t>1</w:t>
            </w:r>
            <w:r w:rsidRPr="00F10BF2">
              <w:rPr>
                <w:rFonts w:ascii="Times New Roman" w:hAnsi="Times New Roman" w:cs="Times New Roman"/>
                <w:sz w:val="24"/>
                <w:szCs w:val="24"/>
                <w:lang w:eastAsia="uk-UA" w:bidi="uk-UA"/>
              </w:rPr>
              <w:t xml:space="preserve"> – </w:t>
            </w:r>
            <w:r>
              <w:rPr>
                <w:rFonts w:ascii="Times New Roman" w:hAnsi="Times New Roman" w:cs="Times New Roman"/>
                <w:sz w:val="24"/>
                <w:szCs w:val="24"/>
                <w:lang w:eastAsia="uk-UA" w:bidi="uk-UA"/>
              </w:rPr>
              <w:t>70</w:t>
            </w:r>
            <w:r w:rsidRPr="00F10BF2">
              <w:rPr>
                <w:rFonts w:ascii="Times New Roman" w:hAnsi="Times New Roman" w:cs="Times New Roman"/>
                <w:sz w:val="24"/>
                <w:szCs w:val="24"/>
                <w:lang w:eastAsia="uk-UA" w:bidi="uk-UA"/>
              </w:rPr>
              <w:t>)</w:t>
            </w:r>
            <w:r w:rsidRPr="00F10BF2">
              <w:rPr>
                <w:rFonts w:ascii="Times New Roman" w:hAnsi="Times New Roman" w:cs="Times New Roman"/>
                <w:b/>
                <w:sz w:val="24"/>
                <w:szCs w:val="24"/>
                <w:lang w:eastAsia="uk-UA" w:bidi="uk-UA"/>
              </w:rPr>
              <w:t xml:space="preserve"> </w:t>
            </w:r>
          </w:p>
        </w:tc>
      </w:tr>
    </w:tbl>
    <w:tbl>
      <w:tblPr>
        <w:tblW w:w="9659"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43"/>
        <w:gridCol w:w="585"/>
        <w:gridCol w:w="142"/>
        <w:gridCol w:w="425"/>
        <w:gridCol w:w="425"/>
        <w:gridCol w:w="567"/>
        <w:gridCol w:w="425"/>
        <w:gridCol w:w="426"/>
        <w:gridCol w:w="708"/>
        <w:gridCol w:w="567"/>
        <w:gridCol w:w="567"/>
        <w:gridCol w:w="426"/>
        <w:gridCol w:w="567"/>
        <w:gridCol w:w="283"/>
        <w:gridCol w:w="693"/>
        <w:gridCol w:w="705"/>
        <w:gridCol w:w="587"/>
        <w:gridCol w:w="708"/>
      </w:tblGrid>
      <w:tr w:rsidR="00C112C2" w:rsidTr="00C112C2">
        <w:trPr>
          <w:trHeight w:val="144"/>
        </w:trPr>
        <w:tc>
          <w:tcPr>
            <w:tcW w:w="853" w:type="dxa"/>
            <w:gridSpan w:val="2"/>
            <w:tcBorders>
              <w:top w:val="single" w:sz="4" w:space="0" w:color="FFFFFF"/>
              <w:left w:val="single" w:sz="4" w:space="0" w:color="FFFFFF"/>
              <w:bottom w:val="single" w:sz="4" w:space="0" w:color="FFFFFF"/>
              <w:right w:val="single" w:sz="4" w:space="0" w:color="FFFFFF"/>
            </w:tcBorders>
            <w:shd w:val="clear" w:color="auto" w:fill="auto"/>
            <w:textDirection w:val="btLr"/>
            <w:vAlign w:val="center"/>
          </w:tcPr>
          <w:p w:rsidR="00C112C2" w:rsidRDefault="00C112C2" w:rsidP="00A75545">
            <w:pPr>
              <w:ind w:left="113" w:right="113"/>
              <w:jc w:val="center"/>
              <w:rPr>
                <w:rFonts w:ascii="Times New Roman" w:eastAsia="Calibri" w:hAnsi="Times New Roman" w:cs="Times New Roman"/>
                <w:b/>
                <w:lang w:val="ru-RU"/>
              </w:rPr>
            </w:pPr>
          </w:p>
        </w:tc>
        <w:tc>
          <w:tcPr>
            <w:tcW w:w="3703" w:type="dxa"/>
            <w:gridSpan w:val="8"/>
            <w:tcBorders>
              <w:top w:val="single" w:sz="4" w:space="0" w:color="FFFFFF"/>
              <w:left w:val="single" w:sz="4" w:space="0" w:color="FFFFFF"/>
              <w:bottom w:val="single" w:sz="4" w:space="0" w:color="FFFFFF" w:themeColor="background1"/>
              <w:right w:val="single" w:sz="4" w:space="0" w:color="FFFFFF"/>
            </w:tcBorders>
            <w:shd w:val="clear" w:color="auto" w:fill="auto"/>
            <w:vAlign w:val="center"/>
          </w:tcPr>
          <w:p w:rsidR="00C112C2" w:rsidRDefault="00C112C2" w:rsidP="00A75545">
            <w:pPr>
              <w:jc w:val="center"/>
              <w:rPr>
                <w:rFonts w:ascii="Times New Roman" w:eastAsia="Calibri" w:hAnsi="Times New Roman" w:cs="Times New Roman"/>
                <w:b/>
                <w:lang w:val="ru-RU"/>
              </w:rPr>
            </w:pPr>
          </w:p>
        </w:tc>
        <w:tc>
          <w:tcPr>
            <w:tcW w:w="5103" w:type="dxa"/>
            <w:gridSpan w:val="9"/>
            <w:tcBorders>
              <w:top w:val="single" w:sz="4" w:space="0" w:color="FFFFFF"/>
              <w:left w:val="single" w:sz="4" w:space="0" w:color="FFFFFF"/>
              <w:bottom w:val="single" w:sz="4" w:space="0" w:color="FFFFFF" w:themeColor="background1"/>
              <w:right w:val="single" w:sz="4" w:space="0" w:color="FFFFFF"/>
            </w:tcBorders>
            <w:shd w:val="clear" w:color="auto" w:fill="auto"/>
            <w:vAlign w:val="center"/>
          </w:tcPr>
          <w:p w:rsidR="00C112C2" w:rsidRDefault="00C112C2" w:rsidP="00A75545">
            <w:pPr>
              <w:jc w:val="center"/>
              <w:rPr>
                <w:rFonts w:ascii="Times New Roman" w:eastAsia="Calibri" w:hAnsi="Times New Roman" w:cs="Times New Roman"/>
                <w:b/>
                <w:lang w:val="ru-RU"/>
              </w:rPr>
            </w:pPr>
          </w:p>
        </w:tc>
      </w:tr>
      <w:tr w:rsidR="00DD1EA6" w:rsidTr="00DD1EA6">
        <w:trPr>
          <w:trHeight w:val="625"/>
        </w:trPr>
        <w:tc>
          <w:tcPr>
            <w:tcW w:w="853" w:type="dxa"/>
            <w:gridSpan w:val="2"/>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textDirection w:val="btLr"/>
            <w:vAlign w:val="center"/>
            <w:hideMark/>
          </w:tcPr>
          <w:p w:rsidR="00DD1EA6" w:rsidRDefault="00DD1EA6" w:rsidP="00A75545">
            <w:pPr>
              <w:ind w:left="113" w:right="113"/>
              <w:jc w:val="center"/>
              <w:rPr>
                <w:rFonts w:ascii="Times New Roman" w:eastAsia="Calibri" w:hAnsi="Times New Roman" w:cs="Times New Roman"/>
                <w:b/>
                <w:lang w:val="ru-RU"/>
              </w:rPr>
            </w:pPr>
            <w:r>
              <w:rPr>
                <w:rFonts w:ascii="Times New Roman" w:eastAsia="Calibri" w:hAnsi="Times New Roman" w:cs="Times New Roman"/>
                <w:b/>
                <w:lang w:val="ru-RU"/>
              </w:rPr>
              <w:t>Державний орган</w:t>
            </w:r>
          </w:p>
        </w:tc>
        <w:tc>
          <w:tcPr>
            <w:tcW w:w="3703" w:type="dxa"/>
            <w:gridSpan w:val="8"/>
            <w:tcBorders>
              <w:top w:val="single" w:sz="4" w:space="0" w:color="FFFFFF"/>
              <w:left w:val="single" w:sz="4" w:space="0" w:color="FFFFFF"/>
              <w:bottom w:val="single" w:sz="4" w:space="0" w:color="FFFFFF" w:themeColor="background1"/>
              <w:right w:val="single" w:sz="4" w:space="0" w:color="FFFFFF"/>
            </w:tcBorders>
            <w:shd w:val="clear" w:color="auto" w:fill="B4C6E7" w:themeFill="accent5" w:themeFillTint="66"/>
            <w:vAlign w:val="center"/>
            <w:hideMark/>
          </w:tcPr>
          <w:p w:rsidR="00DD1EA6" w:rsidRDefault="00DD1EA6" w:rsidP="00A75545">
            <w:pPr>
              <w:jc w:val="center"/>
              <w:rPr>
                <w:rFonts w:ascii="Times New Roman" w:eastAsia="Calibri" w:hAnsi="Times New Roman" w:cs="Times New Roman"/>
                <w:b/>
                <w:lang w:val="ru-RU"/>
              </w:rPr>
            </w:pPr>
            <w:r>
              <w:rPr>
                <w:rFonts w:ascii="Times New Roman" w:eastAsia="Calibri" w:hAnsi="Times New Roman" w:cs="Times New Roman"/>
                <w:b/>
                <w:lang w:val="ru-RU"/>
              </w:rPr>
              <w:t>Направлені</w:t>
            </w:r>
          </w:p>
        </w:tc>
        <w:tc>
          <w:tcPr>
            <w:tcW w:w="5103" w:type="dxa"/>
            <w:gridSpan w:val="9"/>
            <w:tcBorders>
              <w:top w:val="single" w:sz="4" w:space="0" w:color="FFFFFF"/>
              <w:left w:val="single" w:sz="4" w:space="0" w:color="FFFFFF"/>
              <w:bottom w:val="single" w:sz="4" w:space="0" w:color="FFFFFF" w:themeColor="background1"/>
              <w:right w:val="single" w:sz="4" w:space="0" w:color="FFFFFF"/>
            </w:tcBorders>
            <w:shd w:val="clear" w:color="auto" w:fill="B4C6E7" w:themeFill="accent5" w:themeFillTint="66"/>
            <w:vAlign w:val="center"/>
            <w:hideMark/>
          </w:tcPr>
          <w:p w:rsidR="00DD1EA6" w:rsidRDefault="00DD1EA6" w:rsidP="00A75545">
            <w:pPr>
              <w:jc w:val="center"/>
              <w:rPr>
                <w:rFonts w:ascii="Times New Roman" w:eastAsia="Calibri" w:hAnsi="Times New Roman" w:cs="Times New Roman"/>
                <w:b/>
                <w:lang w:val="ru-RU"/>
              </w:rPr>
            </w:pPr>
            <w:r>
              <w:rPr>
                <w:rFonts w:ascii="Times New Roman" w:eastAsia="Calibri" w:hAnsi="Times New Roman" w:cs="Times New Roman"/>
                <w:b/>
                <w:lang w:val="ru-RU"/>
              </w:rPr>
              <w:t>Отримані</w:t>
            </w:r>
          </w:p>
        </w:tc>
      </w:tr>
      <w:tr w:rsidR="00DD1EA6" w:rsidTr="00DD1EA6">
        <w:trPr>
          <w:trHeight w:val="488"/>
        </w:trPr>
        <w:tc>
          <w:tcPr>
            <w:tcW w:w="853" w:type="dxa"/>
            <w:gridSpan w:val="2"/>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eastAsia="Calibri" w:hAnsi="Times New Roman" w:cs="Times New Roman"/>
                <w:b/>
                <w:lang w:val="ru-RU"/>
              </w:rPr>
            </w:pPr>
          </w:p>
        </w:tc>
        <w:tc>
          <w:tcPr>
            <w:tcW w:w="585" w:type="dxa"/>
            <w:vMerge w:val="restart"/>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ind w:left="-113" w:right="-107"/>
              <w:jc w:val="center"/>
              <w:rPr>
                <w:rFonts w:ascii="Times New Roman" w:eastAsia="Calibri" w:hAnsi="Times New Roman" w:cs="Times New Roman"/>
                <w:lang w:val="ru-RU"/>
              </w:rPr>
            </w:pPr>
            <w:r>
              <w:rPr>
                <w:rFonts w:ascii="Times New Roman" w:eastAsia="Calibri" w:hAnsi="Times New Roman" w:cs="Times New Roman"/>
                <w:lang w:val="ru-RU"/>
              </w:rPr>
              <w:t>К-сть (од.)</w:t>
            </w:r>
          </w:p>
        </w:tc>
        <w:tc>
          <w:tcPr>
            <w:tcW w:w="2410" w:type="dxa"/>
            <w:gridSpan w:val="6"/>
            <w:tcBorders>
              <w:top w:val="single" w:sz="4" w:space="0" w:color="FFFFFF" w:themeColor="background1"/>
              <w:left w:val="single" w:sz="4" w:space="0" w:color="FFFFFF"/>
              <w:bottom w:val="single" w:sz="4" w:space="0" w:color="FFFFFF" w:themeColor="background1"/>
              <w:right w:val="single" w:sz="4" w:space="0" w:color="FFFFFF"/>
            </w:tcBorders>
            <w:shd w:val="clear" w:color="auto" w:fill="B4C6E7" w:themeFill="accent5" w:themeFillTint="66"/>
            <w:vAlign w:val="center"/>
            <w:hideMark/>
          </w:tcPr>
          <w:p w:rsidR="00DD1EA6" w:rsidRDefault="00DD1EA6" w:rsidP="00A75545">
            <w:pPr>
              <w:jc w:val="center"/>
              <w:rPr>
                <w:rFonts w:ascii="Times New Roman" w:eastAsia="Calibri" w:hAnsi="Times New Roman" w:cs="Times New Roman"/>
                <w:lang w:val="ru-RU"/>
              </w:rPr>
            </w:pPr>
            <w:r>
              <w:rPr>
                <w:rFonts w:ascii="Times New Roman" w:eastAsia="Calibri" w:hAnsi="Times New Roman" w:cs="Times New Roman"/>
                <w:lang w:val="ru-RU"/>
              </w:rPr>
              <w:t>Результат</w:t>
            </w:r>
          </w:p>
        </w:tc>
        <w:tc>
          <w:tcPr>
            <w:tcW w:w="708" w:type="dxa"/>
            <w:vMerge w:val="restart"/>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lang w:val="ru-RU"/>
              </w:rPr>
            </w:pPr>
            <w:r>
              <w:rPr>
                <w:rFonts w:ascii="Times New Roman" w:eastAsia="Calibri" w:hAnsi="Times New Roman" w:cs="Times New Roman"/>
                <w:lang w:val="ru-RU"/>
              </w:rPr>
              <w:t>Середній термін отримання (міс.)</w:t>
            </w:r>
          </w:p>
        </w:tc>
        <w:tc>
          <w:tcPr>
            <w:tcW w:w="567" w:type="dxa"/>
            <w:vMerge w:val="restart"/>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ind w:left="-101" w:right="-123"/>
              <w:jc w:val="center"/>
              <w:rPr>
                <w:rFonts w:ascii="Times New Roman" w:eastAsia="Calibri" w:hAnsi="Times New Roman" w:cs="Times New Roman"/>
                <w:lang w:val="ru-RU"/>
              </w:rPr>
            </w:pPr>
            <w:r>
              <w:rPr>
                <w:rFonts w:ascii="Times New Roman" w:eastAsia="Calibri" w:hAnsi="Times New Roman" w:cs="Times New Roman"/>
                <w:lang w:val="ru-RU"/>
              </w:rPr>
              <w:t>К-сть (од.)</w:t>
            </w:r>
          </w:p>
        </w:tc>
        <w:tc>
          <w:tcPr>
            <w:tcW w:w="3828" w:type="dxa"/>
            <w:gridSpan w:val="7"/>
            <w:tcBorders>
              <w:top w:val="single" w:sz="4" w:space="0" w:color="FFFFFF" w:themeColor="background1"/>
              <w:left w:val="single" w:sz="4" w:space="0" w:color="FFFFFF"/>
              <w:bottom w:val="single" w:sz="4" w:space="0" w:color="FFFFFF" w:themeColor="background1"/>
              <w:right w:val="single" w:sz="4" w:space="0" w:color="FFFFFF"/>
            </w:tcBorders>
            <w:shd w:val="clear" w:color="auto" w:fill="B4C6E7" w:themeFill="accent5" w:themeFillTint="66"/>
            <w:vAlign w:val="center"/>
            <w:hideMark/>
          </w:tcPr>
          <w:p w:rsidR="00DD1EA6" w:rsidRDefault="00DD1EA6" w:rsidP="00A75545">
            <w:pPr>
              <w:jc w:val="center"/>
              <w:rPr>
                <w:rFonts w:ascii="Times New Roman" w:eastAsia="Calibri" w:hAnsi="Times New Roman" w:cs="Times New Roman"/>
                <w:lang w:val="ru-RU"/>
              </w:rPr>
            </w:pPr>
            <w:r>
              <w:rPr>
                <w:rFonts w:ascii="Times New Roman" w:eastAsia="Calibri" w:hAnsi="Times New Roman" w:cs="Times New Roman"/>
                <w:lang w:val="ru-RU"/>
              </w:rPr>
              <w:t>Результат</w:t>
            </w:r>
          </w:p>
        </w:tc>
        <w:tc>
          <w:tcPr>
            <w:tcW w:w="708" w:type="dxa"/>
            <w:vMerge w:val="restart"/>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lang w:val="ru-RU"/>
              </w:rPr>
            </w:pPr>
            <w:r>
              <w:rPr>
                <w:rFonts w:ascii="Times New Roman" w:eastAsia="Calibri" w:hAnsi="Times New Roman" w:cs="Times New Roman"/>
                <w:lang w:val="ru-RU"/>
              </w:rPr>
              <w:t>Середній термін отримання (міс.)</w:t>
            </w:r>
          </w:p>
        </w:tc>
      </w:tr>
      <w:tr w:rsidR="00DD1EA6" w:rsidTr="00DD1EA6">
        <w:trPr>
          <w:cantSplit/>
          <w:trHeight w:val="2831"/>
        </w:trPr>
        <w:tc>
          <w:tcPr>
            <w:tcW w:w="853" w:type="dxa"/>
            <w:gridSpan w:val="2"/>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eastAsia="Calibri" w:hAnsi="Times New Roman" w:cs="Times New Roman"/>
                <w:b/>
                <w:lang w:val="ru-RU"/>
              </w:rPr>
            </w:pPr>
          </w:p>
        </w:tc>
        <w:tc>
          <w:tcPr>
            <w:tcW w:w="585" w:type="dxa"/>
            <w:vMerge/>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eastAsia="Calibri" w:hAnsi="Times New Roman" w:cs="Times New Roman"/>
                <w:lang w:val="ru-RU"/>
              </w:rPr>
            </w:pPr>
          </w:p>
        </w:tc>
        <w:tc>
          <w:tcPr>
            <w:tcW w:w="567" w:type="dxa"/>
            <w:gridSpan w:val="2"/>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sz w:val="21"/>
                <w:szCs w:val="21"/>
                <w:lang w:val="ru-RU"/>
              </w:rPr>
            </w:pPr>
            <w:r>
              <w:rPr>
                <w:rFonts w:ascii="Times New Roman" w:eastAsia="Calibri" w:hAnsi="Times New Roman" w:cs="Times New Roman"/>
                <w:sz w:val="21"/>
                <w:szCs w:val="21"/>
                <w:lang w:val="ru-RU"/>
              </w:rPr>
              <w:t>виконано</w:t>
            </w:r>
          </w:p>
        </w:tc>
        <w:tc>
          <w:tcPr>
            <w:tcW w:w="425"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sz w:val="21"/>
                <w:szCs w:val="21"/>
                <w:lang w:val="ru-RU"/>
              </w:rPr>
            </w:pPr>
            <w:r>
              <w:rPr>
                <w:rFonts w:ascii="Times New Roman" w:eastAsia="Calibri" w:hAnsi="Times New Roman" w:cs="Times New Roman"/>
                <w:sz w:val="21"/>
                <w:szCs w:val="21"/>
                <w:lang w:val="ru-RU"/>
              </w:rPr>
              <w:t>виконано частково</w:t>
            </w:r>
          </w:p>
        </w:tc>
        <w:tc>
          <w:tcPr>
            <w:tcW w:w="567"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sz w:val="21"/>
                <w:szCs w:val="21"/>
                <w:lang w:val="ru-RU"/>
              </w:rPr>
            </w:pPr>
            <w:r>
              <w:rPr>
                <w:rFonts w:ascii="Times New Roman" w:eastAsia="Calibri" w:hAnsi="Times New Roman" w:cs="Times New Roman"/>
                <w:sz w:val="21"/>
                <w:szCs w:val="21"/>
                <w:lang w:val="ru-RU"/>
              </w:rPr>
              <w:t>перебувають на виконанні</w:t>
            </w:r>
          </w:p>
        </w:tc>
        <w:tc>
          <w:tcPr>
            <w:tcW w:w="425"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sz w:val="21"/>
                <w:szCs w:val="21"/>
                <w:lang w:val="ru-RU"/>
              </w:rPr>
            </w:pPr>
            <w:r>
              <w:rPr>
                <w:rFonts w:ascii="Times New Roman" w:eastAsia="Calibri" w:hAnsi="Times New Roman" w:cs="Times New Roman"/>
                <w:sz w:val="21"/>
                <w:szCs w:val="21"/>
                <w:lang w:val="ru-RU"/>
              </w:rPr>
              <w:t>повернуті без виконання</w:t>
            </w:r>
          </w:p>
        </w:tc>
        <w:tc>
          <w:tcPr>
            <w:tcW w:w="426"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sz w:val="21"/>
                <w:szCs w:val="21"/>
                <w:lang w:val="ru-RU"/>
              </w:rPr>
            </w:pPr>
            <w:r>
              <w:rPr>
                <w:rFonts w:ascii="Times New Roman" w:eastAsia="Calibri" w:hAnsi="Times New Roman" w:cs="Times New Roman"/>
                <w:sz w:val="21"/>
                <w:szCs w:val="21"/>
                <w:lang w:val="ru-RU"/>
              </w:rPr>
              <w:t>відмовлено</w:t>
            </w:r>
          </w:p>
        </w:tc>
        <w:tc>
          <w:tcPr>
            <w:tcW w:w="708" w:type="dxa"/>
            <w:vMerge/>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eastAsia="Calibri" w:hAnsi="Times New Roman" w:cs="Times New Roman"/>
                <w:lang w:val="ru-RU"/>
              </w:rPr>
            </w:pPr>
          </w:p>
        </w:tc>
        <w:tc>
          <w:tcPr>
            <w:tcW w:w="567" w:type="dxa"/>
            <w:vMerge/>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eastAsia="Calibri" w:hAnsi="Times New Roman" w:cs="Times New Roman"/>
                <w:lang w:val="ru-RU"/>
              </w:rPr>
            </w:pPr>
          </w:p>
        </w:tc>
        <w:tc>
          <w:tcPr>
            <w:tcW w:w="567"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sz w:val="21"/>
                <w:szCs w:val="21"/>
                <w:lang w:val="ru-RU"/>
              </w:rPr>
            </w:pPr>
            <w:r>
              <w:rPr>
                <w:rFonts w:ascii="Times New Roman" w:eastAsia="Calibri" w:hAnsi="Times New Roman" w:cs="Times New Roman"/>
                <w:spacing w:val="-4"/>
                <w:sz w:val="21"/>
                <w:szCs w:val="21"/>
                <w:lang w:val="ru-RU"/>
              </w:rPr>
              <w:t>виконано</w:t>
            </w:r>
          </w:p>
        </w:tc>
        <w:tc>
          <w:tcPr>
            <w:tcW w:w="426"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sz w:val="21"/>
                <w:szCs w:val="21"/>
                <w:lang w:val="ru-RU"/>
              </w:rPr>
            </w:pPr>
            <w:r>
              <w:rPr>
                <w:rFonts w:ascii="Times New Roman" w:eastAsia="Calibri" w:hAnsi="Times New Roman" w:cs="Times New Roman"/>
                <w:spacing w:val="-4"/>
                <w:sz w:val="21"/>
                <w:szCs w:val="21"/>
                <w:lang w:val="ru-RU"/>
              </w:rPr>
              <w:t>виконано частково</w:t>
            </w:r>
          </w:p>
        </w:tc>
        <w:tc>
          <w:tcPr>
            <w:tcW w:w="567"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spacing w:val="-4"/>
                <w:sz w:val="21"/>
                <w:szCs w:val="21"/>
                <w:lang w:val="ru-RU"/>
              </w:rPr>
            </w:pPr>
            <w:r>
              <w:rPr>
                <w:rFonts w:ascii="Times New Roman" w:eastAsia="Calibri" w:hAnsi="Times New Roman" w:cs="Times New Roman"/>
                <w:sz w:val="21"/>
                <w:szCs w:val="21"/>
                <w:lang w:val="ru-RU"/>
              </w:rPr>
              <w:t>перебувають на виконанні</w:t>
            </w:r>
          </w:p>
        </w:tc>
        <w:tc>
          <w:tcPr>
            <w:tcW w:w="976" w:type="dxa"/>
            <w:gridSpan w:val="2"/>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sz w:val="21"/>
                <w:szCs w:val="21"/>
                <w:lang w:val="ru-RU"/>
              </w:rPr>
            </w:pPr>
            <w:r>
              <w:rPr>
                <w:rFonts w:ascii="Times New Roman" w:eastAsia="Calibri" w:hAnsi="Times New Roman" w:cs="Times New Roman"/>
                <w:spacing w:val="-4"/>
                <w:sz w:val="21"/>
                <w:szCs w:val="21"/>
                <w:lang w:val="ru-RU"/>
              </w:rPr>
              <w:t>повернуто у зв’язку зі зміною підслідності у кримінальному провадженні</w:t>
            </w:r>
          </w:p>
        </w:tc>
        <w:tc>
          <w:tcPr>
            <w:tcW w:w="705"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sz w:val="21"/>
                <w:szCs w:val="21"/>
                <w:lang w:val="ru-RU"/>
              </w:rPr>
            </w:pPr>
            <w:r>
              <w:rPr>
                <w:rFonts w:ascii="Times New Roman" w:eastAsia="Calibri" w:hAnsi="Times New Roman" w:cs="Times New Roman"/>
                <w:spacing w:val="-4"/>
                <w:sz w:val="21"/>
                <w:szCs w:val="21"/>
                <w:lang w:val="ru-RU"/>
              </w:rPr>
              <w:t>відкликано запитуючою стороною</w:t>
            </w:r>
          </w:p>
        </w:tc>
        <w:tc>
          <w:tcPr>
            <w:tcW w:w="587"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eastAsia="Calibri" w:hAnsi="Times New Roman" w:cs="Times New Roman"/>
                <w:sz w:val="21"/>
                <w:szCs w:val="21"/>
                <w:lang w:val="ru-RU"/>
              </w:rPr>
            </w:pPr>
            <w:r>
              <w:rPr>
                <w:rFonts w:ascii="Times New Roman" w:eastAsia="Calibri" w:hAnsi="Times New Roman" w:cs="Times New Roman"/>
                <w:sz w:val="21"/>
                <w:szCs w:val="21"/>
                <w:lang w:val="ru-RU"/>
              </w:rPr>
              <w:t>направлені за належністю</w:t>
            </w:r>
          </w:p>
        </w:tc>
        <w:tc>
          <w:tcPr>
            <w:tcW w:w="708" w:type="dxa"/>
            <w:vMerge/>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eastAsia="Calibri" w:hAnsi="Times New Roman" w:cs="Times New Roman"/>
                <w:lang w:val="ru-RU"/>
              </w:rPr>
            </w:pPr>
          </w:p>
        </w:tc>
      </w:tr>
      <w:tr w:rsidR="00DD1EA6" w:rsidRPr="004317D4" w:rsidTr="00DD1EA6">
        <w:trPr>
          <w:trHeight w:val="565"/>
        </w:trPr>
        <w:tc>
          <w:tcPr>
            <w:tcW w:w="853" w:type="dxa"/>
            <w:gridSpan w:val="2"/>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Pr="004317D4" w:rsidRDefault="00DD1EA6" w:rsidP="00A75545">
            <w:pPr>
              <w:ind w:left="-113" w:right="-112"/>
              <w:jc w:val="center"/>
              <w:rPr>
                <w:rFonts w:ascii="Times New Roman" w:eastAsia="Calibri" w:hAnsi="Times New Roman" w:cs="Times New Roman"/>
                <w:b/>
                <w:lang w:val="ru-RU"/>
              </w:rPr>
            </w:pPr>
            <w:r w:rsidRPr="004317D4">
              <w:rPr>
                <w:rFonts w:ascii="Times New Roman" w:eastAsia="Calibri" w:hAnsi="Times New Roman" w:cs="Times New Roman"/>
                <w:b/>
                <w:lang w:val="ru-RU"/>
              </w:rPr>
              <w:t>НАБУ</w:t>
            </w:r>
          </w:p>
        </w:tc>
        <w:tc>
          <w:tcPr>
            <w:tcW w:w="58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239</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137</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3</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95</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2</w:t>
            </w:r>
          </w:p>
        </w:tc>
        <w:tc>
          <w:tcPr>
            <w:tcW w:w="426"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2</w:t>
            </w:r>
          </w:p>
        </w:tc>
        <w:tc>
          <w:tcPr>
            <w:tcW w:w="708"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9</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21</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19</w:t>
            </w:r>
          </w:p>
        </w:tc>
        <w:tc>
          <w:tcPr>
            <w:tcW w:w="426"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0</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2</w:t>
            </w:r>
          </w:p>
        </w:tc>
        <w:tc>
          <w:tcPr>
            <w:tcW w:w="976"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0</w:t>
            </w:r>
          </w:p>
        </w:tc>
        <w:tc>
          <w:tcPr>
            <w:tcW w:w="70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0</w:t>
            </w:r>
          </w:p>
        </w:tc>
        <w:tc>
          <w:tcPr>
            <w:tcW w:w="58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0</w:t>
            </w:r>
          </w:p>
        </w:tc>
        <w:tc>
          <w:tcPr>
            <w:tcW w:w="708"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3</w:t>
            </w:r>
          </w:p>
        </w:tc>
      </w:tr>
      <w:tr w:rsidR="00DD1EA6" w:rsidRPr="006336B7" w:rsidTr="00DD1EA6">
        <w:trPr>
          <w:trHeight w:val="329"/>
        </w:trPr>
        <w:tc>
          <w:tcPr>
            <w:tcW w:w="853" w:type="dxa"/>
            <w:gridSpan w:val="2"/>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Pr="006336B7" w:rsidRDefault="00DD1EA6" w:rsidP="00A75545">
            <w:pPr>
              <w:spacing w:after="0"/>
              <w:rPr>
                <w:rFonts w:ascii="Times New Roman" w:eastAsia="Calibri" w:hAnsi="Times New Roman" w:cs="Times New Roman"/>
                <w:b/>
                <w:color w:val="FF0000"/>
                <w:lang w:val="ru-RU"/>
              </w:rPr>
            </w:pPr>
          </w:p>
        </w:tc>
        <w:tc>
          <w:tcPr>
            <w:tcW w:w="58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149</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38</w:t>
            </w:r>
          </w:p>
        </w:tc>
        <w:tc>
          <w:tcPr>
            <w:tcW w:w="42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2</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104</w:t>
            </w:r>
          </w:p>
        </w:tc>
        <w:tc>
          <w:tcPr>
            <w:tcW w:w="42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1</w:t>
            </w:r>
          </w:p>
        </w:tc>
        <w:tc>
          <w:tcPr>
            <w:tcW w:w="426"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4</w:t>
            </w:r>
          </w:p>
        </w:tc>
        <w:tc>
          <w:tcPr>
            <w:tcW w:w="708"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8</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16</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11</w:t>
            </w:r>
          </w:p>
        </w:tc>
        <w:tc>
          <w:tcPr>
            <w:tcW w:w="426"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0</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52</w:t>
            </w:r>
          </w:p>
        </w:tc>
        <w:tc>
          <w:tcPr>
            <w:tcW w:w="976"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0</w:t>
            </w:r>
          </w:p>
        </w:tc>
        <w:tc>
          <w:tcPr>
            <w:tcW w:w="70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0</w:t>
            </w:r>
          </w:p>
        </w:tc>
        <w:tc>
          <w:tcPr>
            <w:tcW w:w="58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0</w:t>
            </w:r>
          </w:p>
        </w:tc>
        <w:tc>
          <w:tcPr>
            <w:tcW w:w="708"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3</w:t>
            </w:r>
          </w:p>
        </w:tc>
      </w:tr>
      <w:tr w:rsidR="00DD1EA6" w:rsidRPr="0001355B" w:rsidTr="00DD1EA6">
        <w:trPr>
          <w:trHeight w:val="539"/>
        </w:trPr>
        <w:tc>
          <w:tcPr>
            <w:tcW w:w="853" w:type="dxa"/>
            <w:gridSpan w:val="2"/>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Pr="0001355B" w:rsidRDefault="00DD1EA6" w:rsidP="00A75545">
            <w:pPr>
              <w:jc w:val="center"/>
              <w:rPr>
                <w:rFonts w:ascii="Times New Roman" w:eastAsia="Calibri" w:hAnsi="Times New Roman" w:cs="Times New Roman"/>
                <w:b/>
                <w:lang w:val="ru-RU"/>
              </w:rPr>
            </w:pPr>
            <w:r w:rsidRPr="0001355B">
              <w:rPr>
                <w:rFonts w:ascii="Times New Roman" w:eastAsia="Calibri" w:hAnsi="Times New Roman" w:cs="Times New Roman"/>
                <w:b/>
                <w:lang w:val="ru-RU"/>
              </w:rPr>
              <w:t>МЮ</w:t>
            </w:r>
          </w:p>
        </w:tc>
        <w:tc>
          <w:tcPr>
            <w:tcW w:w="585"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6</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ind w:left="-114" w:firstLine="142"/>
              <w:jc w:val="center"/>
              <w:rPr>
                <w:rFonts w:ascii="Times New Roman" w:eastAsia="Calibri" w:hAnsi="Times New Roman" w:cs="Times New Roman"/>
                <w:lang w:val="ru-RU"/>
              </w:rPr>
            </w:pPr>
            <w:r w:rsidRPr="00C112C2">
              <w:rPr>
                <w:rFonts w:ascii="Times New Roman" w:eastAsia="Calibri" w:hAnsi="Times New Roman" w:cs="Times New Roman"/>
                <w:lang w:val="ru-RU"/>
              </w:rPr>
              <w:t>3</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3</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426"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708"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10</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5</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5</w:t>
            </w:r>
          </w:p>
        </w:tc>
        <w:tc>
          <w:tcPr>
            <w:tcW w:w="426"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976"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705"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58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708"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9</w:t>
            </w:r>
          </w:p>
        </w:tc>
      </w:tr>
      <w:tr w:rsidR="00DD1EA6" w:rsidRPr="0001355B" w:rsidTr="00DD1EA6">
        <w:trPr>
          <w:trHeight w:val="329"/>
        </w:trPr>
        <w:tc>
          <w:tcPr>
            <w:tcW w:w="853" w:type="dxa"/>
            <w:gridSpan w:val="2"/>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Pr="0001355B" w:rsidRDefault="00DD1EA6" w:rsidP="00A75545">
            <w:pPr>
              <w:spacing w:after="0"/>
              <w:rPr>
                <w:rFonts w:ascii="Times New Roman" w:eastAsia="Calibri" w:hAnsi="Times New Roman" w:cs="Times New Roman"/>
                <w:b/>
                <w:lang w:val="ru-RU"/>
              </w:rPr>
            </w:pPr>
          </w:p>
        </w:tc>
        <w:tc>
          <w:tcPr>
            <w:tcW w:w="58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4</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ind w:left="-114" w:firstLine="142"/>
              <w:jc w:val="center"/>
              <w:rPr>
                <w:rFonts w:ascii="Times New Roman" w:eastAsia="Calibri" w:hAnsi="Times New Roman" w:cs="Times New Roman"/>
                <w:lang w:val="ru-RU"/>
              </w:rPr>
            </w:pPr>
            <w:r w:rsidRPr="00C112C2">
              <w:rPr>
                <w:rFonts w:ascii="Times New Roman" w:eastAsia="Calibri" w:hAnsi="Times New Roman" w:cs="Times New Roman"/>
                <w:lang w:val="ru-RU"/>
              </w:rPr>
              <w:t>2</w:t>
            </w:r>
          </w:p>
        </w:tc>
        <w:tc>
          <w:tcPr>
            <w:tcW w:w="42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2</w:t>
            </w:r>
          </w:p>
        </w:tc>
        <w:tc>
          <w:tcPr>
            <w:tcW w:w="42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426"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708"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8</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5</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2</w:t>
            </w:r>
          </w:p>
        </w:tc>
        <w:tc>
          <w:tcPr>
            <w:tcW w:w="426"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3</w:t>
            </w:r>
          </w:p>
        </w:tc>
        <w:tc>
          <w:tcPr>
            <w:tcW w:w="976"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70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58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rPr>
            </w:pPr>
            <w:r w:rsidRPr="00C112C2">
              <w:rPr>
                <w:rFonts w:ascii="Times New Roman" w:eastAsia="Calibri" w:hAnsi="Times New Roman" w:cs="Times New Roman"/>
              </w:rPr>
              <w:t>-</w:t>
            </w:r>
          </w:p>
        </w:tc>
        <w:tc>
          <w:tcPr>
            <w:tcW w:w="708"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9</w:t>
            </w:r>
          </w:p>
        </w:tc>
      </w:tr>
      <w:tr w:rsidR="00600877" w:rsidRPr="00600877" w:rsidTr="00DD1EA6">
        <w:trPr>
          <w:trHeight w:val="413"/>
        </w:trPr>
        <w:tc>
          <w:tcPr>
            <w:tcW w:w="853" w:type="dxa"/>
            <w:gridSpan w:val="2"/>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Pr="00600877" w:rsidRDefault="00DD1EA6" w:rsidP="00A75545">
            <w:pPr>
              <w:jc w:val="center"/>
              <w:rPr>
                <w:rFonts w:ascii="Times New Roman" w:eastAsia="Calibri" w:hAnsi="Times New Roman" w:cs="Times New Roman"/>
                <w:b/>
                <w:lang w:val="ru-RU"/>
              </w:rPr>
            </w:pPr>
            <w:r w:rsidRPr="00600877">
              <w:rPr>
                <w:rFonts w:ascii="Times New Roman" w:eastAsia="Calibri" w:hAnsi="Times New Roman" w:cs="Times New Roman"/>
                <w:b/>
                <w:lang w:val="ru-RU"/>
              </w:rPr>
              <w:t>ОГП</w:t>
            </w:r>
          </w:p>
        </w:tc>
        <w:tc>
          <w:tcPr>
            <w:tcW w:w="585"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48</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ind w:left="-114" w:firstLine="142"/>
              <w:jc w:val="center"/>
              <w:rPr>
                <w:rFonts w:ascii="Times New Roman" w:eastAsia="Calibri" w:hAnsi="Times New Roman" w:cs="Times New Roman"/>
                <w:lang w:val="ru-RU"/>
              </w:rPr>
            </w:pPr>
            <w:r w:rsidRPr="00600877">
              <w:rPr>
                <w:rFonts w:ascii="Times New Roman" w:eastAsia="Calibri" w:hAnsi="Times New Roman" w:cs="Times New Roman"/>
                <w:lang w:val="ru-RU"/>
              </w:rPr>
              <w:t>13</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w:t>
            </w:r>
          </w:p>
        </w:tc>
        <w:tc>
          <w:tcPr>
            <w:tcW w:w="426"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w:t>
            </w:r>
          </w:p>
        </w:tc>
        <w:tc>
          <w:tcPr>
            <w:tcW w:w="708"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600877"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109</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46</w:t>
            </w:r>
          </w:p>
        </w:tc>
        <w:tc>
          <w:tcPr>
            <w:tcW w:w="426"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600877"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w:t>
            </w:r>
          </w:p>
        </w:tc>
        <w:tc>
          <w:tcPr>
            <w:tcW w:w="976"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w:t>
            </w:r>
          </w:p>
        </w:tc>
        <w:tc>
          <w:tcPr>
            <w:tcW w:w="705"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w:t>
            </w:r>
          </w:p>
        </w:tc>
        <w:tc>
          <w:tcPr>
            <w:tcW w:w="58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DD1EA6"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w:t>
            </w:r>
          </w:p>
        </w:tc>
        <w:tc>
          <w:tcPr>
            <w:tcW w:w="708"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600877" w:rsidRDefault="00600877" w:rsidP="00A75545">
            <w:pPr>
              <w:jc w:val="center"/>
              <w:rPr>
                <w:rFonts w:ascii="Times New Roman" w:eastAsia="Calibri" w:hAnsi="Times New Roman" w:cs="Times New Roman"/>
                <w:lang w:val="ru-RU"/>
              </w:rPr>
            </w:pPr>
            <w:r w:rsidRPr="00600877">
              <w:rPr>
                <w:rFonts w:ascii="Times New Roman" w:eastAsia="Calibri" w:hAnsi="Times New Roman" w:cs="Times New Roman"/>
                <w:lang w:val="ru-RU"/>
              </w:rPr>
              <w:t>-</w:t>
            </w:r>
          </w:p>
        </w:tc>
      </w:tr>
      <w:tr w:rsidR="00DD1EA6" w:rsidTr="00DD1EA6">
        <w:trPr>
          <w:trHeight w:val="561"/>
        </w:trPr>
        <w:tc>
          <w:tcPr>
            <w:tcW w:w="853" w:type="dxa"/>
            <w:gridSpan w:val="2"/>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eastAsia="Calibri" w:hAnsi="Times New Roman" w:cs="Times New Roman"/>
                <w:b/>
                <w:color w:val="C00000"/>
                <w:lang w:val="ru-RU"/>
              </w:rPr>
            </w:pPr>
          </w:p>
        </w:tc>
        <w:tc>
          <w:tcPr>
            <w:tcW w:w="58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64</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ind w:left="-114" w:firstLine="142"/>
              <w:jc w:val="center"/>
              <w:rPr>
                <w:rFonts w:ascii="Times New Roman" w:eastAsia="Calibri" w:hAnsi="Times New Roman" w:cs="Times New Roman"/>
                <w:lang w:val="ru-RU"/>
              </w:rPr>
            </w:pPr>
            <w:r w:rsidRPr="00C112C2">
              <w:rPr>
                <w:rFonts w:ascii="Times New Roman" w:eastAsia="Calibri" w:hAnsi="Times New Roman" w:cs="Times New Roman"/>
                <w:lang w:val="ru-RU"/>
              </w:rPr>
              <w:t>28</w:t>
            </w:r>
          </w:p>
        </w:tc>
        <w:tc>
          <w:tcPr>
            <w:tcW w:w="42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42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426"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708"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50</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54</w:t>
            </w:r>
          </w:p>
        </w:tc>
        <w:tc>
          <w:tcPr>
            <w:tcW w:w="426"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976"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705"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58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c>
          <w:tcPr>
            <w:tcW w:w="708"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jc w:val="center"/>
              <w:rPr>
                <w:rFonts w:ascii="Times New Roman" w:eastAsia="Calibri" w:hAnsi="Times New Roman" w:cs="Times New Roman"/>
                <w:lang w:val="ru-RU"/>
              </w:rPr>
            </w:pPr>
            <w:r w:rsidRPr="00C112C2">
              <w:rPr>
                <w:rFonts w:ascii="Times New Roman" w:eastAsia="Calibri" w:hAnsi="Times New Roman" w:cs="Times New Roman"/>
                <w:lang w:val="ru-RU"/>
              </w:rPr>
              <w:t>-</w:t>
            </w:r>
          </w:p>
        </w:tc>
      </w:tr>
      <w:tr w:rsidR="00DD1EA6" w:rsidTr="00C112C2">
        <w:trPr>
          <w:gridBefore w:val="1"/>
          <w:wBefore w:w="710" w:type="dxa"/>
        </w:trPr>
        <w:tc>
          <w:tcPr>
            <w:tcW w:w="870" w:type="dxa"/>
            <w:gridSpan w:val="3"/>
            <w:tcBorders>
              <w:top w:val="nil"/>
              <w:left w:val="nil"/>
              <w:bottom w:val="nil"/>
              <w:right w:val="nil"/>
            </w:tcBorders>
            <w:shd w:val="clear" w:color="auto" w:fill="D9E2F3" w:themeFill="accent5" w:themeFillTint="33"/>
          </w:tcPr>
          <w:p w:rsidR="00DD1EA6" w:rsidRDefault="00DD1EA6" w:rsidP="00A75545">
            <w:pPr>
              <w:ind w:right="23"/>
              <w:jc w:val="both"/>
              <w:rPr>
                <w:rFonts w:ascii="Times New Roman" w:eastAsia="Calibri" w:hAnsi="Times New Roman" w:cs="Times New Roman"/>
                <w:lang w:val="ru-RU"/>
              </w:rPr>
            </w:pPr>
          </w:p>
        </w:tc>
        <w:tc>
          <w:tcPr>
            <w:tcW w:w="4536" w:type="dxa"/>
            <w:gridSpan w:val="9"/>
            <w:tcBorders>
              <w:top w:val="nil"/>
              <w:left w:val="nil"/>
              <w:bottom w:val="nil"/>
              <w:right w:val="nil"/>
            </w:tcBorders>
            <w:hideMark/>
          </w:tcPr>
          <w:p w:rsidR="00DD1EA6" w:rsidRDefault="00DD1EA6" w:rsidP="00D87F2E">
            <w:pPr>
              <w:numPr>
                <w:ilvl w:val="0"/>
                <w:numId w:val="7"/>
              </w:numPr>
              <w:tabs>
                <w:tab w:val="left" w:pos="313"/>
              </w:tabs>
              <w:spacing w:after="0" w:line="256" w:lineRule="auto"/>
              <w:ind w:left="0" w:right="23" w:firstLine="0"/>
              <w:jc w:val="both"/>
              <w:rPr>
                <w:rFonts w:ascii="Times New Roman" w:eastAsia="Calibri" w:hAnsi="Times New Roman" w:cs="Times New Roman"/>
                <w:lang w:val="ru-RU"/>
              </w:rPr>
            </w:pPr>
            <w:r>
              <w:rPr>
                <w:rFonts w:ascii="Times New Roman" w:eastAsia="Calibri" w:hAnsi="Times New Roman" w:cs="Times New Roman"/>
                <w:lang w:val="ru-RU"/>
              </w:rPr>
              <w:t>у 2021 році</w:t>
            </w:r>
          </w:p>
        </w:tc>
        <w:tc>
          <w:tcPr>
            <w:tcW w:w="850" w:type="dxa"/>
            <w:gridSpan w:val="2"/>
            <w:tcBorders>
              <w:top w:val="nil"/>
              <w:left w:val="nil"/>
              <w:bottom w:val="nil"/>
              <w:right w:val="nil"/>
            </w:tcBorders>
            <w:shd w:val="clear" w:color="auto" w:fill="FFF2CC" w:themeFill="accent4" w:themeFillTint="33"/>
          </w:tcPr>
          <w:p w:rsidR="00DD1EA6" w:rsidRDefault="00DD1EA6" w:rsidP="00A75545">
            <w:pPr>
              <w:ind w:right="23"/>
              <w:jc w:val="both"/>
              <w:rPr>
                <w:rFonts w:ascii="Times New Roman" w:eastAsia="Calibri" w:hAnsi="Times New Roman" w:cs="Times New Roman"/>
                <w:lang w:val="ru-RU"/>
              </w:rPr>
            </w:pPr>
          </w:p>
        </w:tc>
        <w:tc>
          <w:tcPr>
            <w:tcW w:w="2693" w:type="dxa"/>
            <w:gridSpan w:val="4"/>
            <w:tcBorders>
              <w:top w:val="nil"/>
              <w:left w:val="nil"/>
              <w:bottom w:val="nil"/>
              <w:right w:val="nil"/>
            </w:tcBorders>
            <w:hideMark/>
          </w:tcPr>
          <w:p w:rsidR="00DD1EA6" w:rsidRDefault="00DD1EA6" w:rsidP="00D87F2E">
            <w:pPr>
              <w:numPr>
                <w:ilvl w:val="0"/>
                <w:numId w:val="7"/>
              </w:numPr>
              <w:tabs>
                <w:tab w:val="left" w:pos="320"/>
              </w:tabs>
              <w:spacing w:after="0" w:line="256" w:lineRule="auto"/>
              <w:ind w:left="0" w:right="23" w:firstLine="37"/>
              <w:jc w:val="both"/>
              <w:rPr>
                <w:rFonts w:ascii="Times New Roman" w:eastAsia="Calibri" w:hAnsi="Times New Roman" w:cs="Times New Roman"/>
                <w:lang w:val="ru-RU"/>
              </w:rPr>
            </w:pPr>
            <w:r>
              <w:rPr>
                <w:rFonts w:ascii="Times New Roman" w:eastAsia="Calibri" w:hAnsi="Times New Roman" w:cs="Times New Roman"/>
                <w:lang w:val="ru-RU"/>
              </w:rPr>
              <w:t>у 2022 році</w:t>
            </w:r>
          </w:p>
        </w:tc>
      </w:tr>
    </w:tbl>
    <w:p w:rsidR="00DD1EA6" w:rsidRDefault="00DD1EA6" w:rsidP="00DD1EA6">
      <w:pPr>
        <w:widowControl w:val="0"/>
        <w:spacing w:after="120"/>
        <w:ind w:firstLine="709"/>
        <w:jc w:val="both"/>
        <w:rPr>
          <w:rFonts w:ascii="Times New Roman" w:hAnsi="Times New Roman" w:cs="Times New Roman"/>
          <w:sz w:val="16"/>
          <w:szCs w:val="16"/>
        </w:rPr>
      </w:pPr>
    </w:p>
    <w:p w:rsidR="00DD1EA6" w:rsidRDefault="00DD1EA6" w:rsidP="00DD1EA6">
      <w:pPr>
        <w:widowControl w:val="0"/>
        <w:spacing w:after="120" w:line="240" w:lineRule="auto"/>
        <w:ind w:firstLine="709"/>
        <w:jc w:val="both"/>
        <w:rPr>
          <w:rFonts w:ascii="Times New Roman" w:hAnsi="Times New Roman" w:cs="Times New Roman"/>
          <w:sz w:val="28"/>
          <w:szCs w:val="28"/>
        </w:rPr>
      </w:pPr>
    </w:p>
    <w:p w:rsidR="00DD1EA6" w:rsidRDefault="00DD1EA6" w:rsidP="00DD1EA6">
      <w:pPr>
        <w:spacing w:before="120" w:after="120"/>
        <w:jc w:val="center"/>
        <w:rPr>
          <w:rFonts w:ascii="Times New Roman" w:hAnsi="Times New Roman" w:cs="Times New Roman"/>
          <w:b/>
          <w:sz w:val="24"/>
          <w:szCs w:val="24"/>
        </w:rPr>
      </w:pPr>
      <w:r>
        <w:rPr>
          <w:rFonts w:ascii="Times New Roman" w:hAnsi="Times New Roman" w:cs="Times New Roman"/>
          <w:b/>
          <w:sz w:val="24"/>
          <w:szCs w:val="24"/>
        </w:rPr>
        <w:lastRenderedPageBreak/>
        <w:t>Запити про видачу (екстрадицію)</w:t>
      </w:r>
    </w:p>
    <w:tbl>
      <w:tblPr>
        <w:tblStyle w:val="af"/>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6"/>
        <w:gridCol w:w="7563"/>
      </w:tblGrid>
      <w:tr w:rsidR="00DD1EA6" w:rsidTr="00DD1EA6">
        <w:tc>
          <w:tcPr>
            <w:tcW w:w="2076" w:type="dxa"/>
            <w:shd w:val="clear" w:color="auto" w:fill="D9E2F3" w:themeFill="accent5" w:themeFillTint="33"/>
          </w:tcPr>
          <w:p w:rsidR="00DD1EA6" w:rsidRDefault="00DD1EA6" w:rsidP="00A75545">
            <w:pPr>
              <w:widowControl w:val="0"/>
              <w:spacing w:after="120"/>
              <w:jc w:val="both"/>
              <w:rPr>
                <w:rFonts w:ascii="Times New Roman" w:hAnsi="Times New Roman" w:cs="Times New Roman"/>
                <w:sz w:val="28"/>
                <w:szCs w:val="28"/>
                <w:lang w:eastAsia="uk-UA" w:bidi="uk-UA"/>
              </w:rPr>
            </w:pPr>
            <w:r>
              <w:rPr>
                <w:rFonts w:ascii="Times New Roman" w:hAnsi="Times New Roman" w:cs="Times New Roman"/>
                <w:noProof/>
                <w:sz w:val="28"/>
                <w:szCs w:val="28"/>
                <w:lang w:eastAsia="uk-UA"/>
              </w:rPr>
              <w:drawing>
                <wp:anchor distT="0" distB="0" distL="114300" distR="114300" simplePos="0" relativeHeight="251726848" behindDoc="0" locked="0" layoutInCell="1" allowOverlap="1" wp14:anchorId="4501B5A9" wp14:editId="6DA2EF0E">
                  <wp:simplePos x="0" y="0"/>
                  <wp:positionH relativeFrom="column">
                    <wp:posOffset>45720</wp:posOffset>
                  </wp:positionH>
                  <wp:positionV relativeFrom="paragraph">
                    <wp:posOffset>52759</wp:posOffset>
                  </wp:positionV>
                  <wp:extent cx="1098603" cy="1123950"/>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clrChange>
                              <a:clrFrom>
                                <a:srgbClr val="EDEDED"/>
                              </a:clrFrom>
                              <a:clrTo>
                                <a:srgbClr val="EDEDED">
                                  <a:alpha val="0"/>
                                </a:srgbClr>
                              </a:clrTo>
                            </a:clrChange>
                            <a:duotone>
                              <a:prstClr val="black"/>
                              <a:srgbClr val="00B0F0">
                                <a:tint val="45000"/>
                                <a:satMod val="400000"/>
                              </a:srgbClr>
                            </a:duotone>
                            <a:extLst>
                              <a:ext uri="{BEBA8EAE-BF5A-486C-A8C5-ECC9F3942E4B}">
                                <a14:imgProps xmlns:a14="http://schemas.microsoft.com/office/drawing/2010/main">
                                  <a14:imgLayer r:embed="rId35">
                                    <a14:imgEffect>
                                      <a14:artisticPhotocopy/>
                                    </a14:imgEffect>
                                    <a14:imgEffect>
                                      <a14:colorTemperature colorTemp="112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98603" cy="1123950"/>
                          </a:xfrm>
                          <a:prstGeom prst="rect">
                            <a:avLst/>
                          </a:prstGeom>
                          <a:noFill/>
                        </pic:spPr>
                      </pic:pic>
                    </a:graphicData>
                  </a:graphic>
                  <wp14:sizeRelH relativeFrom="margin">
                    <wp14:pctWidth>0</wp14:pctWidth>
                  </wp14:sizeRelH>
                  <wp14:sizeRelV relativeFrom="margin">
                    <wp14:pctHeight>0</wp14:pctHeight>
                  </wp14:sizeRelV>
                </wp:anchor>
              </w:drawing>
            </w:r>
          </w:p>
        </w:tc>
        <w:tc>
          <w:tcPr>
            <w:tcW w:w="7563" w:type="dxa"/>
            <w:shd w:val="clear" w:color="auto" w:fill="FFF2CC" w:themeFill="accent4" w:themeFillTint="33"/>
          </w:tcPr>
          <w:p w:rsidR="00DD1EA6" w:rsidRDefault="00DD1EA6" w:rsidP="00A75545">
            <w:pPr>
              <w:widowControl w:val="0"/>
              <w:spacing w:before="120"/>
              <w:jc w:val="both"/>
              <w:rPr>
                <w:rFonts w:ascii="Times New Roman" w:hAnsi="Times New Roman" w:cs="Times New Roman"/>
                <w:b/>
                <w:sz w:val="24"/>
                <w:szCs w:val="24"/>
                <w:lang w:eastAsia="uk-UA" w:bidi="uk-UA"/>
              </w:rPr>
            </w:pPr>
            <w:r>
              <w:rPr>
                <w:rFonts w:ascii="Times New Roman" w:hAnsi="Times New Roman" w:cs="Times New Roman"/>
                <w:b/>
                <w:sz w:val="24"/>
                <w:szCs w:val="24"/>
                <w:lang w:eastAsia="uk-UA" w:bidi="uk-UA"/>
              </w:rPr>
              <w:t>Компетентними органами України:</w:t>
            </w:r>
          </w:p>
          <w:p w:rsidR="00DD1EA6" w:rsidRPr="00F10BF2" w:rsidRDefault="00DD1EA6" w:rsidP="00A75545">
            <w:pPr>
              <w:widowControl w:val="0"/>
              <w:jc w:val="both"/>
              <w:rPr>
                <w:rFonts w:ascii="Times New Roman" w:hAnsi="Times New Roman" w:cs="Times New Roman"/>
                <w:sz w:val="24"/>
                <w:szCs w:val="24"/>
                <w:lang w:eastAsia="uk-UA" w:bidi="uk-UA"/>
              </w:rPr>
            </w:pPr>
            <w:r>
              <w:rPr>
                <w:rFonts w:ascii="Times New Roman" w:hAnsi="Times New Roman" w:cs="Times New Roman"/>
                <w:sz w:val="24"/>
                <w:szCs w:val="24"/>
                <w:lang w:eastAsia="uk-UA" w:bidi="uk-UA"/>
              </w:rPr>
              <w:t>н</w:t>
            </w:r>
            <w:r w:rsidRPr="00F10BF2">
              <w:rPr>
                <w:rFonts w:ascii="Times New Roman" w:hAnsi="Times New Roman" w:cs="Times New Roman"/>
                <w:sz w:val="24"/>
                <w:szCs w:val="24"/>
                <w:lang w:eastAsia="uk-UA" w:bidi="uk-UA"/>
              </w:rPr>
              <w:t xml:space="preserve">аправлено – </w:t>
            </w:r>
            <w:r>
              <w:rPr>
                <w:rFonts w:ascii="Times New Roman" w:hAnsi="Times New Roman" w:cs="Times New Roman"/>
                <w:sz w:val="24"/>
                <w:szCs w:val="24"/>
                <w:lang w:eastAsia="uk-UA" w:bidi="uk-UA"/>
              </w:rPr>
              <w:t>8 запитів</w:t>
            </w:r>
            <w:r w:rsidRPr="00F10BF2">
              <w:rPr>
                <w:rFonts w:ascii="Times New Roman" w:hAnsi="Times New Roman" w:cs="Times New Roman"/>
                <w:sz w:val="24"/>
                <w:szCs w:val="24"/>
                <w:lang w:eastAsia="uk-UA" w:bidi="uk-UA"/>
              </w:rPr>
              <w:t xml:space="preserve"> (у 2021 – </w:t>
            </w:r>
            <w:r>
              <w:rPr>
                <w:rFonts w:ascii="Times New Roman" w:hAnsi="Times New Roman" w:cs="Times New Roman"/>
                <w:sz w:val="24"/>
                <w:szCs w:val="24"/>
                <w:lang w:eastAsia="uk-UA" w:bidi="uk-UA"/>
              </w:rPr>
              <w:t>1</w:t>
            </w:r>
            <w:r w:rsidRPr="00F10BF2">
              <w:rPr>
                <w:rFonts w:ascii="Times New Roman" w:hAnsi="Times New Roman" w:cs="Times New Roman"/>
                <w:sz w:val="24"/>
                <w:szCs w:val="24"/>
                <w:lang w:eastAsia="uk-UA" w:bidi="uk-UA"/>
              </w:rPr>
              <w:t>);</w:t>
            </w:r>
          </w:p>
          <w:p w:rsidR="00DD1EA6" w:rsidRPr="00F10BF2" w:rsidRDefault="00DD1EA6" w:rsidP="00A75545">
            <w:pPr>
              <w:widowControl w:val="0"/>
              <w:jc w:val="both"/>
              <w:rPr>
                <w:rFonts w:ascii="Times New Roman" w:hAnsi="Times New Roman" w:cs="Times New Roman"/>
                <w:b/>
                <w:sz w:val="24"/>
                <w:szCs w:val="24"/>
                <w:lang w:eastAsia="uk-UA" w:bidi="uk-UA"/>
              </w:rPr>
            </w:pPr>
            <w:r w:rsidRPr="00F10BF2">
              <w:rPr>
                <w:rFonts w:ascii="Times New Roman" w:hAnsi="Times New Roman" w:cs="Times New Roman"/>
                <w:sz w:val="24"/>
                <w:szCs w:val="24"/>
                <w:lang w:eastAsia="uk-UA" w:bidi="uk-UA"/>
              </w:rPr>
              <w:t>виконано</w:t>
            </w:r>
            <w:r w:rsidRPr="00F10BF2">
              <w:rPr>
                <w:rFonts w:ascii="Times New Roman" w:hAnsi="Times New Roman" w:cs="Times New Roman"/>
                <w:b/>
                <w:sz w:val="24"/>
                <w:szCs w:val="24"/>
                <w:lang w:eastAsia="uk-UA" w:bidi="uk-UA"/>
              </w:rPr>
              <w:t xml:space="preserve"> – </w:t>
            </w:r>
            <w:r w:rsidRPr="00F10BF2">
              <w:rPr>
                <w:rFonts w:ascii="Times New Roman" w:hAnsi="Times New Roman" w:cs="Times New Roman"/>
                <w:sz w:val="24"/>
                <w:szCs w:val="24"/>
                <w:lang w:eastAsia="uk-UA" w:bidi="uk-UA"/>
              </w:rPr>
              <w:t>3</w:t>
            </w:r>
            <w:r w:rsidRPr="00F10BF2">
              <w:rPr>
                <w:rFonts w:ascii="Times New Roman" w:hAnsi="Times New Roman" w:cs="Times New Roman"/>
                <w:b/>
                <w:sz w:val="24"/>
                <w:szCs w:val="24"/>
                <w:lang w:eastAsia="uk-UA" w:bidi="uk-UA"/>
              </w:rPr>
              <w:t xml:space="preserve"> </w:t>
            </w:r>
            <w:r w:rsidRPr="00F10BF2">
              <w:rPr>
                <w:rFonts w:ascii="Times New Roman" w:hAnsi="Times New Roman" w:cs="Times New Roman"/>
                <w:sz w:val="24"/>
                <w:szCs w:val="24"/>
                <w:lang w:eastAsia="uk-UA" w:bidi="uk-UA"/>
              </w:rPr>
              <w:t xml:space="preserve">(у 2021 – </w:t>
            </w:r>
            <w:r>
              <w:rPr>
                <w:rFonts w:ascii="Times New Roman" w:hAnsi="Times New Roman" w:cs="Times New Roman"/>
                <w:sz w:val="24"/>
                <w:szCs w:val="24"/>
                <w:lang w:eastAsia="uk-UA" w:bidi="uk-UA"/>
              </w:rPr>
              <w:t>1</w:t>
            </w:r>
            <w:r w:rsidRPr="00F10BF2">
              <w:rPr>
                <w:rFonts w:ascii="Times New Roman" w:hAnsi="Times New Roman" w:cs="Times New Roman"/>
                <w:sz w:val="24"/>
                <w:szCs w:val="24"/>
                <w:lang w:eastAsia="uk-UA" w:bidi="uk-UA"/>
              </w:rPr>
              <w:t>);</w:t>
            </w:r>
            <w:r w:rsidRPr="00F10BF2">
              <w:rPr>
                <w:rFonts w:ascii="Times New Roman" w:hAnsi="Times New Roman" w:cs="Times New Roman"/>
                <w:b/>
                <w:sz w:val="24"/>
                <w:szCs w:val="24"/>
                <w:lang w:eastAsia="uk-UA" w:bidi="uk-UA"/>
              </w:rPr>
              <w:t xml:space="preserve"> </w:t>
            </w:r>
          </w:p>
          <w:p w:rsidR="00DD1EA6" w:rsidRPr="00F10BF2" w:rsidRDefault="00DD1EA6" w:rsidP="00A75545">
            <w:pPr>
              <w:widowControl w:val="0"/>
              <w:spacing w:before="120"/>
              <w:jc w:val="both"/>
              <w:rPr>
                <w:rFonts w:ascii="Times New Roman" w:hAnsi="Times New Roman" w:cs="Times New Roman"/>
                <w:b/>
                <w:sz w:val="24"/>
                <w:szCs w:val="24"/>
                <w:lang w:eastAsia="uk-UA" w:bidi="uk-UA"/>
              </w:rPr>
            </w:pPr>
            <w:r>
              <w:rPr>
                <w:rFonts w:ascii="Times New Roman" w:hAnsi="Times New Roman" w:cs="Times New Roman"/>
                <w:b/>
                <w:sz w:val="24"/>
                <w:szCs w:val="24"/>
              </w:rPr>
              <w:t>К</w:t>
            </w:r>
            <w:r w:rsidRPr="00F10BF2">
              <w:rPr>
                <w:rFonts w:ascii="Times New Roman" w:hAnsi="Times New Roman" w:cs="Times New Roman"/>
                <w:b/>
                <w:sz w:val="24"/>
                <w:szCs w:val="24"/>
              </w:rPr>
              <w:t>омпетентними органами іноземних держав</w:t>
            </w:r>
            <w:r>
              <w:rPr>
                <w:rFonts w:ascii="Times New Roman" w:hAnsi="Times New Roman" w:cs="Times New Roman"/>
                <w:b/>
                <w:sz w:val="24"/>
                <w:szCs w:val="24"/>
              </w:rPr>
              <w:t>:</w:t>
            </w:r>
          </w:p>
          <w:p w:rsidR="00DD1EA6" w:rsidRPr="00F10BF2" w:rsidRDefault="00DD1EA6" w:rsidP="00A75545">
            <w:pPr>
              <w:widowControl w:val="0"/>
              <w:jc w:val="both"/>
              <w:rPr>
                <w:rFonts w:ascii="Times New Roman" w:hAnsi="Times New Roman" w:cs="Times New Roman"/>
                <w:sz w:val="24"/>
                <w:szCs w:val="24"/>
                <w:lang w:eastAsia="uk-UA" w:bidi="uk-UA"/>
              </w:rPr>
            </w:pPr>
            <w:r>
              <w:rPr>
                <w:rFonts w:ascii="Times New Roman" w:hAnsi="Times New Roman" w:cs="Times New Roman"/>
                <w:sz w:val="24"/>
                <w:szCs w:val="24"/>
                <w:lang w:eastAsia="uk-UA" w:bidi="uk-UA"/>
              </w:rPr>
              <w:t>о</w:t>
            </w:r>
            <w:r w:rsidRPr="00F10BF2">
              <w:rPr>
                <w:rFonts w:ascii="Times New Roman" w:hAnsi="Times New Roman" w:cs="Times New Roman"/>
                <w:sz w:val="24"/>
                <w:szCs w:val="24"/>
                <w:lang w:eastAsia="uk-UA" w:bidi="uk-UA"/>
              </w:rPr>
              <w:t xml:space="preserve">тримано – </w:t>
            </w:r>
            <w:r>
              <w:rPr>
                <w:rFonts w:ascii="Times New Roman" w:hAnsi="Times New Roman" w:cs="Times New Roman"/>
                <w:sz w:val="24"/>
                <w:szCs w:val="24"/>
                <w:lang w:eastAsia="uk-UA" w:bidi="uk-UA"/>
              </w:rPr>
              <w:t>1</w:t>
            </w:r>
            <w:r w:rsidRPr="00F10BF2">
              <w:rPr>
                <w:rFonts w:ascii="Times New Roman" w:hAnsi="Times New Roman" w:cs="Times New Roman"/>
                <w:sz w:val="24"/>
                <w:szCs w:val="24"/>
                <w:lang w:eastAsia="uk-UA" w:bidi="uk-UA"/>
              </w:rPr>
              <w:t xml:space="preserve"> запит (у 202</w:t>
            </w:r>
            <w:r>
              <w:rPr>
                <w:rFonts w:ascii="Times New Roman" w:hAnsi="Times New Roman" w:cs="Times New Roman"/>
                <w:sz w:val="24"/>
                <w:szCs w:val="24"/>
                <w:lang w:eastAsia="uk-UA" w:bidi="uk-UA"/>
              </w:rPr>
              <w:t>1</w:t>
            </w:r>
            <w:r w:rsidRPr="00F10BF2">
              <w:rPr>
                <w:rFonts w:ascii="Times New Roman" w:hAnsi="Times New Roman" w:cs="Times New Roman"/>
                <w:sz w:val="24"/>
                <w:szCs w:val="24"/>
                <w:lang w:eastAsia="uk-UA" w:bidi="uk-UA"/>
              </w:rPr>
              <w:t xml:space="preserve"> – </w:t>
            </w:r>
            <w:r>
              <w:rPr>
                <w:rFonts w:ascii="Times New Roman" w:hAnsi="Times New Roman" w:cs="Times New Roman"/>
                <w:sz w:val="24"/>
                <w:szCs w:val="24"/>
                <w:lang w:eastAsia="uk-UA" w:bidi="uk-UA"/>
              </w:rPr>
              <w:t>4</w:t>
            </w:r>
            <w:r w:rsidRPr="00F10BF2">
              <w:rPr>
                <w:rFonts w:ascii="Times New Roman" w:hAnsi="Times New Roman" w:cs="Times New Roman"/>
                <w:sz w:val="24"/>
                <w:szCs w:val="24"/>
                <w:lang w:eastAsia="uk-UA" w:bidi="uk-UA"/>
              </w:rPr>
              <w:t xml:space="preserve">), </w:t>
            </w:r>
          </w:p>
          <w:p w:rsidR="00DD1EA6" w:rsidRDefault="00DD1EA6" w:rsidP="003F65CB">
            <w:pPr>
              <w:widowControl w:val="0"/>
              <w:jc w:val="both"/>
              <w:rPr>
                <w:rFonts w:ascii="Times New Roman" w:hAnsi="Times New Roman" w:cs="Times New Roman"/>
                <w:sz w:val="28"/>
                <w:szCs w:val="28"/>
                <w:lang w:eastAsia="uk-UA" w:bidi="uk-UA"/>
              </w:rPr>
            </w:pPr>
            <w:r w:rsidRPr="00F10BF2">
              <w:rPr>
                <w:rFonts w:ascii="Times New Roman" w:hAnsi="Times New Roman" w:cs="Times New Roman"/>
                <w:sz w:val="24"/>
                <w:szCs w:val="24"/>
                <w:lang w:eastAsia="uk-UA" w:bidi="uk-UA"/>
              </w:rPr>
              <w:t xml:space="preserve">виконано – </w:t>
            </w:r>
            <w:r w:rsidR="003F65CB">
              <w:rPr>
                <w:rFonts w:ascii="Times New Roman" w:hAnsi="Times New Roman" w:cs="Times New Roman"/>
                <w:sz w:val="24"/>
                <w:szCs w:val="24"/>
                <w:lang w:eastAsia="uk-UA" w:bidi="uk-UA"/>
              </w:rPr>
              <w:t>0 запитів</w:t>
            </w:r>
            <w:r w:rsidRPr="00F10BF2">
              <w:rPr>
                <w:rFonts w:ascii="Times New Roman" w:hAnsi="Times New Roman" w:cs="Times New Roman"/>
                <w:sz w:val="24"/>
                <w:szCs w:val="24"/>
                <w:lang w:eastAsia="uk-UA" w:bidi="uk-UA"/>
              </w:rPr>
              <w:t xml:space="preserve">  (у 202</w:t>
            </w:r>
            <w:r>
              <w:rPr>
                <w:rFonts w:ascii="Times New Roman" w:hAnsi="Times New Roman" w:cs="Times New Roman"/>
                <w:sz w:val="24"/>
                <w:szCs w:val="24"/>
                <w:lang w:eastAsia="uk-UA" w:bidi="uk-UA"/>
              </w:rPr>
              <w:t>1</w:t>
            </w:r>
            <w:r w:rsidRPr="00F10BF2">
              <w:rPr>
                <w:rFonts w:ascii="Times New Roman" w:hAnsi="Times New Roman" w:cs="Times New Roman"/>
                <w:sz w:val="24"/>
                <w:szCs w:val="24"/>
                <w:lang w:eastAsia="uk-UA" w:bidi="uk-UA"/>
              </w:rPr>
              <w:t xml:space="preserve"> – </w:t>
            </w:r>
            <w:r>
              <w:rPr>
                <w:rFonts w:ascii="Times New Roman" w:hAnsi="Times New Roman" w:cs="Times New Roman"/>
                <w:sz w:val="24"/>
                <w:szCs w:val="24"/>
                <w:lang w:eastAsia="uk-UA" w:bidi="uk-UA"/>
              </w:rPr>
              <w:t>1</w:t>
            </w:r>
            <w:r w:rsidRPr="00F10BF2">
              <w:rPr>
                <w:rFonts w:ascii="Times New Roman" w:hAnsi="Times New Roman" w:cs="Times New Roman"/>
                <w:sz w:val="24"/>
                <w:szCs w:val="24"/>
                <w:lang w:eastAsia="uk-UA" w:bidi="uk-UA"/>
              </w:rPr>
              <w:t>)</w:t>
            </w:r>
            <w:r w:rsidRPr="00F10BF2">
              <w:rPr>
                <w:rFonts w:ascii="Times New Roman" w:hAnsi="Times New Roman" w:cs="Times New Roman"/>
                <w:b/>
                <w:sz w:val="24"/>
                <w:szCs w:val="24"/>
                <w:lang w:eastAsia="uk-UA" w:bidi="uk-UA"/>
              </w:rPr>
              <w:t xml:space="preserve"> </w:t>
            </w:r>
          </w:p>
        </w:tc>
      </w:tr>
    </w:tbl>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41"/>
        <w:gridCol w:w="9"/>
        <w:gridCol w:w="567"/>
        <w:gridCol w:w="851"/>
        <w:gridCol w:w="850"/>
        <w:gridCol w:w="567"/>
        <w:gridCol w:w="557"/>
        <w:gridCol w:w="294"/>
        <w:gridCol w:w="557"/>
        <w:gridCol w:w="293"/>
        <w:gridCol w:w="567"/>
        <w:gridCol w:w="851"/>
        <w:gridCol w:w="844"/>
        <w:gridCol w:w="6"/>
        <w:gridCol w:w="1134"/>
      </w:tblGrid>
      <w:tr w:rsidR="00C112C2" w:rsidTr="00930BCE">
        <w:trPr>
          <w:trHeight w:val="235"/>
          <w:jc w:val="center"/>
        </w:trPr>
        <w:tc>
          <w:tcPr>
            <w:tcW w:w="846" w:type="dxa"/>
            <w:tcBorders>
              <w:top w:val="single" w:sz="4" w:space="0" w:color="FFFFFF"/>
              <w:left w:val="single" w:sz="4" w:space="0" w:color="FFFFFF"/>
              <w:bottom w:val="single" w:sz="4" w:space="0" w:color="FFFFFF"/>
              <w:right w:val="single" w:sz="4" w:space="0" w:color="FFFFFF"/>
            </w:tcBorders>
            <w:shd w:val="clear" w:color="auto" w:fill="auto"/>
            <w:textDirection w:val="btLr"/>
            <w:vAlign w:val="center"/>
          </w:tcPr>
          <w:p w:rsidR="00C112C2" w:rsidRDefault="00C112C2" w:rsidP="00A75545">
            <w:pPr>
              <w:ind w:left="113" w:right="113"/>
              <w:jc w:val="center"/>
              <w:rPr>
                <w:rFonts w:ascii="Times New Roman" w:hAnsi="Times New Roman" w:cs="Times New Roman"/>
                <w:b/>
                <w:lang w:val="ru-RU"/>
              </w:rPr>
            </w:pPr>
          </w:p>
        </w:tc>
        <w:tc>
          <w:tcPr>
            <w:tcW w:w="4536" w:type="dxa"/>
            <w:gridSpan w:val="8"/>
            <w:tcBorders>
              <w:top w:val="single" w:sz="4" w:space="0" w:color="FFFFFF"/>
              <w:left w:val="single" w:sz="4" w:space="0" w:color="FFFFFF"/>
              <w:bottom w:val="single" w:sz="4" w:space="0" w:color="FFFFFF" w:themeColor="background1"/>
              <w:right w:val="single" w:sz="4" w:space="0" w:color="FFFFFF"/>
            </w:tcBorders>
            <w:shd w:val="clear" w:color="auto" w:fill="auto"/>
            <w:vAlign w:val="center"/>
          </w:tcPr>
          <w:p w:rsidR="00C112C2" w:rsidRDefault="00C112C2" w:rsidP="00930BCE">
            <w:pPr>
              <w:spacing w:after="0"/>
              <w:jc w:val="center"/>
              <w:rPr>
                <w:rFonts w:ascii="Times New Roman" w:hAnsi="Times New Roman" w:cs="Times New Roman"/>
                <w:b/>
                <w:lang w:val="ru-RU"/>
              </w:rPr>
            </w:pPr>
          </w:p>
        </w:tc>
        <w:tc>
          <w:tcPr>
            <w:tcW w:w="4252" w:type="dxa"/>
            <w:gridSpan w:val="7"/>
            <w:tcBorders>
              <w:top w:val="single" w:sz="4" w:space="0" w:color="FFFFFF"/>
              <w:left w:val="single" w:sz="4" w:space="0" w:color="FFFFFF"/>
              <w:bottom w:val="single" w:sz="4" w:space="0" w:color="FFFFFF" w:themeColor="background1"/>
              <w:right w:val="single" w:sz="4" w:space="0" w:color="FFFFFF"/>
            </w:tcBorders>
            <w:shd w:val="clear" w:color="auto" w:fill="auto"/>
            <w:vAlign w:val="center"/>
          </w:tcPr>
          <w:p w:rsidR="00C112C2" w:rsidRDefault="00C112C2" w:rsidP="00930BCE">
            <w:pPr>
              <w:spacing w:after="0"/>
              <w:jc w:val="center"/>
              <w:rPr>
                <w:rFonts w:ascii="Times New Roman" w:hAnsi="Times New Roman" w:cs="Times New Roman"/>
                <w:b/>
                <w:lang w:val="ru-RU"/>
              </w:rPr>
            </w:pPr>
          </w:p>
        </w:tc>
      </w:tr>
      <w:tr w:rsidR="00DD1EA6" w:rsidTr="00DD1EA6">
        <w:trPr>
          <w:trHeight w:val="440"/>
          <w:jc w:val="center"/>
        </w:trPr>
        <w:tc>
          <w:tcPr>
            <w:tcW w:w="846" w:type="dxa"/>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textDirection w:val="btLr"/>
            <w:vAlign w:val="center"/>
            <w:hideMark/>
          </w:tcPr>
          <w:p w:rsidR="00DD1EA6" w:rsidRDefault="00DD1EA6" w:rsidP="00A75545">
            <w:pPr>
              <w:ind w:left="113" w:right="113"/>
              <w:jc w:val="center"/>
              <w:rPr>
                <w:rFonts w:ascii="Times New Roman" w:hAnsi="Times New Roman" w:cs="Times New Roman"/>
                <w:b/>
                <w:lang w:val="ru-RU"/>
              </w:rPr>
            </w:pPr>
            <w:r>
              <w:rPr>
                <w:rFonts w:ascii="Times New Roman" w:hAnsi="Times New Roman" w:cs="Times New Roman"/>
                <w:b/>
                <w:lang w:val="ru-RU"/>
              </w:rPr>
              <w:t>Державний орган</w:t>
            </w:r>
          </w:p>
        </w:tc>
        <w:tc>
          <w:tcPr>
            <w:tcW w:w="4536" w:type="dxa"/>
            <w:gridSpan w:val="8"/>
            <w:tcBorders>
              <w:top w:val="single" w:sz="4" w:space="0" w:color="FFFFFF"/>
              <w:left w:val="single" w:sz="4" w:space="0" w:color="FFFFFF"/>
              <w:bottom w:val="single" w:sz="4" w:space="0" w:color="FFFFFF" w:themeColor="background1"/>
              <w:right w:val="single" w:sz="4" w:space="0" w:color="FFFFFF"/>
            </w:tcBorders>
            <w:shd w:val="clear" w:color="auto" w:fill="B4C6E7" w:themeFill="accent5" w:themeFillTint="66"/>
            <w:vAlign w:val="center"/>
            <w:hideMark/>
          </w:tcPr>
          <w:p w:rsidR="00DD1EA6" w:rsidRDefault="00DD1EA6" w:rsidP="00A75545">
            <w:pPr>
              <w:spacing w:after="120"/>
              <w:jc w:val="center"/>
              <w:rPr>
                <w:rFonts w:ascii="Times New Roman" w:hAnsi="Times New Roman" w:cs="Times New Roman"/>
                <w:b/>
                <w:lang w:val="ru-RU"/>
              </w:rPr>
            </w:pPr>
            <w:r>
              <w:rPr>
                <w:rFonts w:ascii="Times New Roman" w:hAnsi="Times New Roman" w:cs="Times New Roman"/>
                <w:b/>
                <w:lang w:val="ru-RU"/>
              </w:rPr>
              <w:t>Направлені</w:t>
            </w:r>
          </w:p>
        </w:tc>
        <w:tc>
          <w:tcPr>
            <w:tcW w:w="4252" w:type="dxa"/>
            <w:gridSpan w:val="7"/>
            <w:tcBorders>
              <w:top w:val="single" w:sz="4" w:space="0" w:color="FFFFFF"/>
              <w:left w:val="single" w:sz="4" w:space="0" w:color="FFFFFF"/>
              <w:bottom w:val="single" w:sz="4" w:space="0" w:color="FFFFFF" w:themeColor="background1"/>
              <w:right w:val="single" w:sz="4" w:space="0" w:color="FFFFFF"/>
            </w:tcBorders>
            <w:shd w:val="clear" w:color="auto" w:fill="B4C6E7" w:themeFill="accent5" w:themeFillTint="66"/>
            <w:vAlign w:val="center"/>
            <w:hideMark/>
          </w:tcPr>
          <w:p w:rsidR="00DD1EA6" w:rsidRDefault="00DD1EA6" w:rsidP="00A75545">
            <w:pPr>
              <w:spacing w:after="120"/>
              <w:jc w:val="center"/>
              <w:rPr>
                <w:rFonts w:ascii="Times New Roman" w:hAnsi="Times New Roman" w:cs="Times New Roman"/>
                <w:b/>
                <w:lang w:val="ru-RU"/>
              </w:rPr>
            </w:pPr>
            <w:r>
              <w:rPr>
                <w:rFonts w:ascii="Times New Roman" w:hAnsi="Times New Roman" w:cs="Times New Roman"/>
                <w:b/>
                <w:lang w:val="ru-RU"/>
              </w:rPr>
              <w:t>Отримані</w:t>
            </w:r>
          </w:p>
        </w:tc>
      </w:tr>
      <w:tr w:rsidR="00DD1EA6" w:rsidTr="00DD1EA6">
        <w:trPr>
          <w:trHeight w:val="404"/>
          <w:jc w:val="center"/>
        </w:trPr>
        <w:tc>
          <w:tcPr>
            <w:tcW w:w="846" w:type="dxa"/>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hAnsi="Times New Roman" w:cs="Times New Roman"/>
                <w:b/>
                <w:lang w:val="ru-RU"/>
              </w:rPr>
            </w:pPr>
          </w:p>
        </w:tc>
        <w:tc>
          <w:tcPr>
            <w:tcW w:w="850" w:type="dxa"/>
            <w:gridSpan w:val="2"/>
            <w:vMerge w:val="restart"/>
            <w:tcBorders>
              <w:top w:val="single" w:sz="4" w:space="0" w:color="FFFFFF" w:themeColor="background1"/>
              <w:left w:val="single" w:sz="4" w:space="0" w:color="FFFFFF"/>
              <w:bottom w:val="single" w:sz="4" w:space="0" w:color="FFFFFF"/>
              <w:right w:val="single" w:sz="4" w:space="0" w:color="FFFFFF" w:themeColor="background1"/>
            </w:tcBorders>
            <w:shd w:val="clear" w:color="auto" w:fill="B4C6E7" w:themeFill="accent5" w:themeFillTint="66"/>
            <w:vAlign w:val="center"/>
            <w:hideMark/>
          </w:tcPr>
          <w:p w:rsidR="00DD1EA6" w:rsidRDefault="00DD1EA6" w:rsidP="00A75545">
            <w:pPr>
              <w:jc w:val="center"/>
              <w:rPr>
                <w:rFonts w:ascii="Times New Roman" w:hAnsi="Times New Roman" w:cs="Times New Roman"/>
                <w:lang w:val="ru-RU"/>
              </w:rPr>
            </w:pPr>
            <w:r>
              <w:rPr>
                <w:rFonts w:ascii="Times New Roman" w:hAnsi="Times New Roman" w:cs="Times New Roman"/>
                <w:lang w:val="ru-RU"/>
              </w:rPr>
              <w:t>К-сть (од.)</w:t>
            </w:r>
          </w:p>
        </w:tc>
        <w:tc>
          <w:tcPr>
            <w:tcW w:w="2835"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4C6E7" w:themeFill="accent5" w:themeFillTint="66"/>
            <w:vAlign w:val="center"/>
            <w:hideMark/>
          </w:tcPr>
          <w:p w:rsidR="00DD1EA6" w:rsidRDefault="00DD1EA6" w:rsidP="00A75545">
            <w:pPr>
              <w:spacing w:after="0"/>
              <w:jc w:val="center"/>
              <w:rPr>
                <w:rFonts w:ascii="Times New Roman" w:hAnsi="Times New Roman" w:cs="Times New Roman"/>
                <w:lang w:val="ru-RU"/>
              </w:rPr>
            </w:pPr>
            <w:r>
              <w:rPr>
                <w:rFonts w:ascii="Times New Roman" w:hAnsi="Times New Roman" w:cs="Times New Roman"/>
                <w:lang w:val="ru-RU"/>
              </w:rPr>
              <w:t>Результат</w:t>
            </w:r>
          </w:p>
        </w:tc>
        <w:tc>
          <w:tcPr>
            <w:tcW w:w="851" w:type="dxa"/>
            <w:gridSpan w:val="2"/>
            <w:vMerge w:val="restart"/>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vAlign w:val="center"/>
            <w:hideMark/>
          </w:tcPr>
          <w:p w:rsidR="00DD1EA6" w:rsidRDefault="00DD1EA6" w:rsidP="00A75545">
            <w:pPr>
              <w:spacing w:after="120"/>
              <w:ind w:left="113" w:right="113"/>
              <w:jc w:val="center"/>
              <w:rPr>
                <w:rFonts w:ascii="Times New Roman" w:hAnsi="Times New Roman" w:cs="Times New Roman"/>
                <w:lang w:val="ru-RU"/>
              </w:rPr>
            </w:pPr>
            <w:r>
              <w:rPr>
                <w:rFonts w:ascii="Times New Roman" w:hAnsi="Times New Roman" w:cs="Times New Roman"/>
                <w:lang w:val="ru-RU"/>
              </w:rPr>
              <w:t>Середній термін отримання (міс.)</w:t>
            </w:r>
          </w:p>
        </w:tc>
        <w:tc>
          <w:tcPr>
            <w:tcW w:w="850" w:type="dxa"/>
            <w:gridSpan w:val="2"/>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120"/>
              <w:jc w:val="center"/>
              <w:rPr>
                <w:rFonts w:ascii="Times New Roman" w:hAnsi="Times New Roman" w:cs="Times New Roman"/>
                <w:lang w:val="ru-RU"/>
              </w:rPr>
            </w:pPr>
            <w:r>
              <w:rPr>
                <w:rFonts w:ascii="Times New Roman" w:hAnsi="Times New Roman" w:cs="Times New Roman"/>
                <w:lang w:val="ru-RU"/>
              </w:rPr>
              <w:t>К-сть (од.)</w:t>
            </w:r>
          </w:p>
        </w:tc>
        <w:tc>
          <w:tcPr>
            <w:tcW w:w="2268" w:type="dxa"/>
            <w:gridSpan w:val="4"/>
            <w:tcBorders>
              <w:top w:val="single" w:sz="4" w:space="0" w:color="FFFFFF"/>
              <w:left w:val="single" w:sz="4" w:space="0" w:color="FFFFFF"/>
              <w:bottom w:val="single" w:sz="4" w:space="0" w:color="FFFFFF" w:themeColor="background1"/>
              <w:right w:val="single" w:sz="4" w:space="0" w:color="FFFFFF"/>
            </w:tcBorders>
            <w:shd w:val="clear" w:color="auto" w:fill="B4C6E7" w:themeFill="accent5" w:themeFillTint="66"/>
            <w:vAlign w:val="center"/>
            <w:hideMark/>
          </w:tcPr>
          <w:p w:rsidR="00DD1EA6" w:rsidRDefault="00DD1EA6" w:rsidP="00A75545">
            <w:pPr>
              <w:spacing w:after="0"/>
              <w:ind w:left="113" w:right="113"/>
              <w:jc w:val="center"/>
              <w:rPr>
                <w:rFonts w:ascii="Times New Roman" w:hAnsi="Times New Roman" w:cs="Times New Roman"/>
                <w:lang w:val="ru-RU"/>
              </w:rPr>
            </w:pPr>
            <w:r>
              <w:rPr>
                <w:rFonts w:ascii="Times New Roman" w:hAnsi="Times New Roman" w:cs="Times New Roman"/>
                <w:lang w:val="ru-RU"/>
              </w:rPr>
              <w:t>Результат</w:t>
            </w:r>
          </w:p>
        </w:tc>
        <w:tc>
          <w:tcPr>
            <w:tcW w:w="1134" w:type="dxa"/>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textDirection w:val="btLr"/>
            <w:vAlign w:val="center"/>
            <w:hideMark/>
          </w:tcPr>
          <w:p w:rsidR="00DD1EA6" w:rsidRDefault="00DD1EA6" w:rsidP="00A75545">
            <w:pPr>
              <w:ind w:left="113" w:right="113"/>
              <w:jc w:val="center"/>
              <w:rPr>
                <w:rFonts w:ascii="Times New Roman" w:hAnsi="Times New Roman" w:cs="Times New Roman"/>
                <w:lang w:val="ru-RU"/>
              </w:rPr>
            </w:pPr>
            <w:r>
              <w:rPr>
                <w:rFonts w:ascii="Times New Roman" w:hAnsi="Times New Roman" w:cs="Times New Roman"/>
                <w:lang w:val="ru-RU"/>
              </w:rPr>
              <w:t>Середній термін отримання (міс.)</w:t>
            </w:r>
          </w:p>
        </w:tc>
      </w:tr>
      <w:tr w:rsidR="00DD1EA6" w:rsidTr="00DD1EA6">
        <w:trPr>
          <w:cantSplit/>
          <w:trHeight w:val="2567"/>
          <w:jc w:val="center"/>
        </w:trPr>
        <w:tc>
          <w:tcPr>
            <w:tcW w:w="846" w:type="dxa"/>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hAnsi="Times New Roman" w:cs="Times New Roman"/>
                <w:b/>
                <w:lang w:val="ru-RU"/>
              </w:rPr>
            </w:pPr>
          </w:p>
        </w:tc>
        <w:tc>
          <w:tcPr>
            <w:tcW w:w="850" w:type="dxa"/>
            <w:gridSpan w:val="2"/>
            <w:vMerge/>
            <w:tcBorders>
              <w:top w:val="single" w:sz="4" w:space="0" w:color="FFFFFF" w:themeColor="background1"/>
              <w:left w:val="single" w:sz="4" w:space="0" w:color="FFFFFF"/>
              <w:bottom w:val="single" w:sz="4" w:space="0" w:color="FFFFFF"/>
              <w:right w:val="single" w:sz="4" w:space="0" w:color="FFFFFF" w:themeColor="background1"/>
            </w:tcBorders>
            <w:shd w:val="clear" w:color="auto" w:fill="B4C6E7" w:themeFill="accent5" w:themeFillTint="66"/>
            <w:vAlign w:val="center"/>
            <w:hideMark/>
          </w:tcPr>
          <w:p w:rsidR="00DD1EA6" w:rsidRDefault="00DD1EA6" w:rsidP="00A75545">
            <w:pPr>
              <w:spacing w:after="0"/>
              <w:rPr>
                <w:rFonts w:ascii="Times New Roman" w:hAnsi="Times New Roman" w:cs="Times New Roman"/>
                <w:lang w:val="ru-RU"/>
              </w:rPr>
            </w:pPr>
          </w:p>
        </w:tc>
        <w:tc>
          <w:tcPr>
            <w:tcW w:w="567" w:type="dxa"/>
            <w:tcBorders>
              <w:top w:val="single" w:sz="4" w:space="0" w:color="FFFFFF" w:themeColor="background1"/>
              <w:left w:val="single" w:sz="4" w:space="0" w:color="FFFFFF" w:themeColor="background1"/>
              <w:bottom w:val="single" w:sz="4" w:space="0" w:color="FFFFFF"/>
              <w:right w:val="single" w:sz="4" w:space="0" w:color="FFFFFF"/>
            </w:tcBorders>
            <w:shd w:val="clear" w:color="auto" w:fill="B4C6E7" w:themeFill="accent5" w:themeFillTint="66"/>
            <w:textDirection w:val="btLr"/>
          </w:tcPr>
          <w:p w:rsidR="00DD1EA6" w:rsidRDefault="00DD1EA6" w:rsidP="00A75545">
            <w:pPr>
              <w:ind w:left="113" w:right="113"/>
              <w:jc w:val="center"/>
              <w:rPr>
                <w:rFonts w:ascii="Times New Roman" w:hAnsi="Times New Roman" w:cs="Times New Roman"/>
                <w:lang w:val="ru-RU"/>
              </w:rPr>
            </w:pPr>
            <w:r>
              <w:rPr>
                <w:rFonts w:ascii="Times New Roman" w:hAnsi="Times New Roman" w:cs="Times New Roman"/>
                <w:lang w:val="ru-RU"/>
              </w:rPr>
              <w:t>виконано</w:t>
            </w:r>
          </w:p>
          <w:p w:rsidR="00DD1EA6" w:rsidRDefault="00DD1EA6" w:rsidP="00A75545">
            <w:pPr>
              <w:ind w:left="113" w:right="113"/>
              <w:jc w:val="center"/>
              <w:rPr>
                <w:rFonts w:ascii="Times New Roman" w:hAnsi="Times New Roman" w:cs="Times New Roman"/>
                <w:lang w:val="ru-RU"/>
              </w:rPr>
            </w:pPr>
          </w:p>
        </w:tc>
        <w:tc>
          <w:tcPr>
            <w:tcW w:w="851"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hAnsi="Times New Roman" w:cs="Times New Roman"/>
                <w:lang w:val="ru-RU"/>
              </w:rPr>
            </w:pPr>
            <w:r>
              <w:rPr>
                <w:rFonts w:ascii="Times New Roman" w:hAnsi="Times New Roman" w:cs="Times New Roman"/>
                <w:lang w:val="ru-RU"/>
              </w:rPr>
              <w:t>перебувають на виконанні</w:t>
            </w:r>
          </w:p>
        </w:tc>
        <w:tc>
          <w:tcPr>
            <w:tcW w:w="850"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hAnsi="Times New Roman" w:cs="Times New Roman"/>
                <w:lang w:val="ru-RU"/>
              </w:rPr>
            </w:pPr>
            <w:r>
              <w:rPr>
                <w:rFonts w:ascii="Times New Roman" w:hAnsi="Times New Roman" w:cs="Times New Roman"/>
                <w:lang w:val="ru-RU"/>
              </w:rPr>
              <w:t>відмовлено, у зв’язку зі спином строків давності</w:t>
            </w:r>
          </w:p>
        </w:tc>
        <w:tc>
          <w:tcPr>
            <w:tcW w:w="567"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hAnsi="Times New Roman" w:cs="Times New Roman"/>
                <w:lang w:val="ru-RU"/>
              </w:rPr>
            </w:pPr>
            <w:r>
              <w:rPr>
                <w:rFonts w:ascii="Times New Roman" w:hAnsi="Times New Roman" w:cs="Times New Roman"/>
                <w:lang w:val="ru-RU"/>
              </w:rPr>
              <w:t>відмовлено</w:t>
            </w:r>
          </w:p>
        </w:tc>
        <w:tc>
          <w:tcPr>
            <w:tcW w:w="851" w:type="dxa"/>
            <w:gridSpan w:val="2"/>
            <w:vMerge/>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hAnsi="Times New Roman" w:cs="Times New Roman"/>
                <w:lang w:val="ru-RU"/>
              </w:rPr>
            </w:pPr>
          </w:p>
        </w:tc>
        <w:tc>
          <w:tcPr>
            <w:tcW w:w="850" w:type="dxa"/>
            <w:gridSpan w:val="2"/>
            <w:vMerge/>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hAnsi="Times New Roman" w:cs="Times New Roman"/>
                <w:lang w:val="ru-RU"/>
              </w:rPr>
            </w:pPr>
          </w:p>
        </w:tc>
        <w:tc>
          <w:tcPr>
            <w:tcW w:w="567"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hAnsi="Times New Roman" w:cs="Times New Roman"/>
                <w:lang w:val="ru-RU"/>
              </w:rPr>
            </w:pPr>
            <w:r>
              <w:rPr>
                <w:rFonts w:ascii="Times New Roman" w:hAnsi="Times New Roman" w:cs="Times New Roman"/>
                <w:spacing w:val="-4"/>
                <w:lang w:val="ru-RU"/>
              </w:rPr>
              <w:t>виконано</w:t>
            </w:r>
          </w:p>
        </w:tc>
        <w:tc>
          <w:tcPr>
            <w:tcW w:w="851" w:type="dxa"/>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hAnsi="Times New Roman" w:cs="Times New Roman"/>
                <w:spacing w:val="-4"/>
                <w:lang w:val="ru-RU"/>
              </w:rPr>
            </w:pPr>
            <w:r>
              <w:rPr>
                <w:rFonts w:ascii="Times New Roman" w:hAnsi="Times New Roman" w:cs="Times New Roman"/>
                <w:lang w:val="ru-RU"/>
              </w:rPr>
              <w:t>перебувають на виконанні</w:t>
            </w:r>
          </w:p>
        </w:tc>
        <w:tc>
          <w:tcPr>
            <w:tcW w:w="850" w:type="dxa"/>
            <w:gridSpan w:val="2"/>
            <w:tcBorders>
              <w:top w:val="single" w:sz="4" w:space="0" w:color="FFFFFF" w:themeColor="background1"/>
              <w:left w:val="single" w:sz="4" w:space="0" w:color="FFFFFF"/>
              <w:bottom w:val="single" w:sz="4" w:space="0" w:color="FFFFFF"/>
              <w:right w:val="single" w:sz="4" w:space="0" w:color="FFFFFF"/>
            </w:tcBorders>
            <w:shd w:val="clear" w:color="auto" w:fill="B4C6E7" w:themeFill="accent5" w:themeFillTint="66"/>
            <w:textDirection w:val="btLr"/>
            <w:hideMark/>
          </w:tcPr>
          <w:p w:rsidR="00DD1EA6" w:rsidRDefault="00DD1EA6" w:rsidP="00A75545">
            <w:pPr>
              <w:ind w:left="113" w:right="113"/>
              <w:jc w:val="center"/>
              <w:rPr>
                <w:rFonts w:ascii="Times New Roman" w:hAnsi="Times New Roman" w:cs="Times New Roman"/>
                <w:lang w:val="ru-RU"/>
              </w:rPr>
            </w:pPr>
            <w:r>
              <w:rPr>
                <w:rFonts w:ascii="Times New Roman" w:hAnsi="Times New Roman" w:cs="Times New Roman"/>
                <w:lang w:val="ru-RU"/>
              </w:rPr>
              <w:t>особу не встановлено на території України</w:t>
            </w:r>
          </w:p>
        </w:tc>
        <w:tc>
          <w:tcPr>
            <w:tcW w:w="1134" w:type="dxa"/>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hAnsi="Times New Roman" w:cs="Times New Roman"/>
                <w:lang w:val="ru-RU"/>
              </w:rPr>
            </w:pPr>
          </w:p>
        </w:tc>
      </w:tr>
      <w:tr w:rsidR="00DD1EA6" w:rsidTr="00930BCE">
        <w:trPr>
          <w:trHeight w:val="347"/>
          <w:jc w:val="center"/>
        </w:trPr>
        <w:tc>
          <w:tcPr>
            <w:tcW w:w="846" w:type="dxa"/>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120"/>
              <w:jc w:val="center"/>
              <w:rPr>
                <w:rFonts w:ascii="Times New Roman" w:hAnsi="Times New Roman" w:cs="Times New Roman"/>
                <w:b/>
                <w:lang w:val="ru-RU"/>
              </w:rPr>
            </w:pPr>
            <w:r>
              <w:rPr>
                <w:rFonts w:ascii="Times New Roman" w:hAnsi="Times New Roman" w:cs="Times New Roman"/>
                <w:b/>
                <w:lang w:val="ru-RU"/>
              </w:rPr>
              <w:t>МЮ</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D1EA6" w:rsidRPr="00C112C2" w:rsidRDefault="00DD1EA6" w:rsidP="00A75545">
            <w:pPr>
              <w:spacing w:after="0"/>
              <w:jc w:val="center"/>
              <w:rPr>
                <w:rFonts w:ascii="Times New Roman" w:hAnsi="Times New Roman" w:cs="Times New Roman"/>
                <w:lang w:val="en-US"/>
              </w:rPr>
            </w:pPr>
            <w:r w:rsidRPr="00C112C2">
              <w:rPr>
                <w:rFonts w:ascii="Times New Roman" w:hAnsi="Times New Roman" w:cs="Times New Roman"/>
                <w:lang w:val="en-US"/>
              </w:rPr>
              <w:t>1</w:t>
            </w:r>
          </w:p>
        </w:tc>
        <w:tc>
          <w:tcPr>
            <w:tcW w:w="567"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en-US"/>
              </w:rPr>
              <w:t>1</w:t>
            </w:r>
          </w:p>
        </w:tc>
        <w:tc>
          <w:tcPr>
            <w:tcW w:w="851"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0"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D1EA6" w:rsidRPr="00C112C2" w:rsidRDefault="00DD1EA6" w:rsidP="00A75545">
            <w:pPr>
              <w:spacing w:after="0"/>
              <w:jc w:val="center"/>
              <w:rPr>
                <w:rFonts w:ascii="Times New Roman" w:hAnsi="Times New Roman" w:cs="Times New Roman"/>
                <w:lang w:val="en-US"/>
              </w:rPr>
            </w:pPr>
            <w:r w:rsidRPr="00C112C2">
              <w:rPr>
                <w:rFonts w:ascii="Times New Roman" w:hAnsi="Times New Roman" w:cs="Times New Roman"/>
                <w:lang w:val="en-US"/>
              </w:rPr>
              <w:t>7</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2</w:t>
            </w:r>
          </w:p>
        </w:tc>
        <w:tc>
          <w:tcPr>
            <w:tcW w:w="567"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D1EA6" w:rsidRPr="00C112C2" w:rsidRDefault="00DD1EA6" w:rsidP="00A75545">
            <w:pPr>
              <w:spacing w:after="0"/>
              <w:jc w:val="center"/>
              <w:rPr>
                <w:rFonts w:ascii="Times New Roman" w:hAnsi="Times New Roman" w:cs="Times New Roman"/>
                <w:lang w:val="en-US"/>
              </w:rPr>
            </w:pPr>
            <w:r w:rsidRPr="00C112C2">
              <w:rPr>
                <w:rFonts w:ascii="Times New Roman" w:hAnsi="Times New Roman" w:cs="Times New Roman"/>
                <w:lang w:val="en-US"/>
              </w:rPr>
              <w:t>1</w:t>
            </w:r>
          </w:p>
        </w:tc>
        <w:tc>
          <w:tcPr>
            <w:tcW w:w="851"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D1EA6" w:rsidRPr="00C112C2" w:rsidRDefault="00DD1EA6" w:rsidP="00A75545">
            <w:pPr>
              <w:spacing w:after="0"/>
              <w:jc w:val="center"/>
              <w:rPr>
                <w:rFonts w:ascii="Times New Roman" w:hAnsi="Times New Roman" w:cs="Times New Roman"/>
                <w:lang w:val="en-US"/>
              </w:rPr>
            </w:pPr>
            <w:r w:rsidRPr="00C112C2">
              <w:rPr>
                <w:rFonts w:ascii="Times New Roman" w:hAnsi="Times New Roman" w:cs="Times New Roman"/>
                <w:lang w:val="en-US"/>
              </w:rPr>
              <w:t>1</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1134" w:type="dxa"/>
            <w:tcBorders>
              <w:top w:val="single" w:sz="4" w:space="0" w:color="FFFFFF"/>
              <w:left w:val="single" w:sz="4" w:space="0" w:color="FFFFFF"/>
              <w:bottom w:val="single" w:sz="4" w:space="0" w:color="FFFFFF"/>
              <w:right w:val="single" w:sz="4" w:space="0" w:color="FFFFFF"/>
            </w:tcBorders>
            <w:shd w:val="clear" w:color="auto" w:fill="D9E2F3" w:themeFill="accent5" w:themeFillTint="33"/>
            <w:vAlign w:val="center"/>
            <w:hideMark/>
          </w:tcPr>
          <w:p w:rsidR="00DD1EA6" w:rsidRPr="00C112C2" w:rsidRDefault="00DD1EA6" w:rsidP="00A75545">
            <w:pPr>
              <w:spacing w:after="0"/>
              <w:jc w:val="center"/>
              <w:rPr>
                <w:rFonts w:ascii="Times New Roman" w:hAnsi="Times New Roman" w:cs="Times New Roman"/>
              </w:rPr>
            </w:pPr>
            <w:r w:rsidRPr="00C112C2">
              <w:rPr>
                <w:rFonts w:ascii="Times New Roman" w:hAnsi="Times New Roman" w:cs="Times New Roman"/>
              </w:rPr>
              <w:t>13</w:t>
            </w:r>
          </w:p>
        </w:tc>
      </w:tr>
      <w:tr w:rsidR="00DD1EA6" w:rsidTr="00930BCE">
        <w:trPr>
          <w:trHeight w:val="280"/>
          <w:jc w:val="center"/>
        </w:trPr>
        <w:tc>
          <w:tcPr>
            <w:tcW w:w="846" w:type="dxa"/>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hAnsi="Times New Roman" w:cs="Times New Roman"/>
                <w:b/>
                <w:lang w:val="ru-RU"/>
              </w:rPr>
            </w:pP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spacing w:after="0"/>
              <w:jc w:val="center"/>
              <w:rPr>
                <w:rFonts w:ascii="Times New Roman" w:hAnsi="Times New Roman" w:cs="Times New Roman"/>
              </w:rPr>
            </w:pPr>
            <w:r w:rsidRPr="00C112C2">
              <w:rPr>
                <w:rFonts w:ascii="Times New Roman" w:hAnsi="Times New Roman" w:cs="Times New Roman"/>
              </w:rPr>
              <w:t>3</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1"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3</w:t>
            </w:r>
          </w:p>
        </w:tc>
        <w:tc>
          <w:tcPr>
            <w:tcW w:w="850"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spacing w:after="0"/>
              <w:jc w:val="center"/>
              <w:rPr>
                <w:rFonts w:ascii="Times New Roman" w:hAnsi="Times New Roman" w:cs="Times New Roman"/>
              </w:rPr>
            </w:pPr>
            <w:r w:rsidRPr="00C112C2">
              <w:rPr>
                <w:rFonts w:ascii="Times New Roman" w:hAnsi="Times New Roman" w:cs="Times New Roman"/>
              </w:rPr>
              <w:t>8</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1</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spacing w:after="0"/>
              <w:jc w:val="center"/>
              <w:rPr>
                <w:rFonts w:ascii="Times New Roman" w:hAnsi="Times New Roman" w:cs="Times New Roman"/>
              </w:rPr>
            </w:pPr>
            <w:r w:rsidRPr="00C112C2">
              <w:rPr>
                <w:rFonts w:ascii="Times New Roman" w:hAnsi="Times New Roman" w:cs="Times New Roman"/>
              </w:rPr>
              <w:t>-</w:t>
            </w:r>
          </w:p>
        </w:tc>
        <w:tc>
          <w:tcPr>
            <w:tcW w:w="851"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spacing w:after="0"/>
              <w:jc w:val="center"/>
              <w:rPr>
                <w:rFonts w:ascii="Times New Roman" w:hAnsi="Times New Roman" w:cs="Times New Roman"/>
              </w:rPr>
            </w:pPr>
            <w:r w:rsidRPr="00C112C2">
              <w:rPr>
                <w:rFonts w:ascii="Times New Roman" w:hAnsi="Times New Roman" w:cs="Times New Roman"/>
              </w:rPr>
              <w:t>1</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1134"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tcPr>
          <w:p w:rsidR="00DD1EA6" w:rsidRPr="00C112C2" w:rsidRDefault="00DD1EA6" w:rsidP="00A75545">
            <w:pPr>
              <w:spacing w:after="0"/>
              <w:jc w:val="center"/>
              <w:rPr>
                <w:rFonts w:ascii="Times New Roman" w:hAnsi="Times New Roman" w:cs="Times New Roman"/>
              </w:rPr>
            </w:pPr>
            <w:r w:rsidRPr="00C112C2">
              <w:rPr>
                <w:rFonts w:ascii="Times New Roman" w:hAnsi="Times New Roman" w:cs="Times New Roman"/>
              </w:rPr>
              <w:t>7</w:t>
            </w:r>
          </w:p>
        </w:tc>
      </w:tr>
      <w:tr w:rsidR="00DD1EA6" w:rsidTr="00930BCE">
        <w:trPr>
          <w:trHeight w:val="271"/>
          <w:jc w:val="center"/>
        </w:trPr>
        <w:tc>
          <w:tcPr>
            <w:tcW w:w="846" w:type="dxa"/>
            <w:vMerge w:val="restart"/>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120"/>
              <w:jc w:val="center"/>
              <w:rPr>
                <w:rFonts w:ascii="Times New Roman" w:hAnsi="Times New Roman" w:cs="Times New Roman"/>
                <w:b/>
                <w:lang w:val="ru-RU"/>
              </w:rPr>
            </w:pPr>
            <w:r>
              <w:rPr>
                <w:rFonts w:ascii="Times New Roman" w:hAnsi="Times New Roman" w:cs="Times New Roman"/>
                <w:b/>
                <w:lang w:val="ru-RU"/>
              </w:rPr>
              <w:t>ОГП</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1"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0"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2</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1"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1</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1134" w:type="dxa"/>
            <w:tcBorders>
              <w:top w:val="single" w:sz="4" w:space="0" w:color="FFFFFF"/>
              <w:left w:val="single" w:sz="4" w:space="0" w:color="FFFFFF"/>
              <w:bottom w:val="single" w:sz="4" w:space="0" w:color="FFFFFF"/>
              <w:right w:val="single" w:sz="4" w:space="0" w:color="FFFFFF"/>
            </w:tcBorders>
            <w:shd w:val="clear" w:color="auto" w:fill="DEEAF6"/>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1</w:t>
            </w:r>
          </w:p>
        </w:tc>
      </w:tr>
      <w:tr w:rsidR="00DD1EA6" w:rsidTr="00930BCE">
        <w:trPr>
          <w:trHeight w:val="274"/>
          <w:jc w:val="center"/>
        </w:trPr>
        <w:tc>
          <w:tcPr>
            <w:tcW w:w="846" w:type="dxa"/>
            <w:vMerge/>
            <w:tcBorders>
              <w:top w:val="single" w:sz="4" w:space="0" w:color="FFFFFF"/>
              <w:left w:val="single" w:sz="4" w:space="0" w:color="FFFFFF"/>
              <w:bottom w:val="single" w:sz="4" w:space="0" w:color="FFFFFF"/>
              <w:right w:val="single" w:sz="4" w:space="0" w:color="FFFFFF"/>
            </w:tcBorders>
            <w:shd w:val="clear" w:color="auto" w:fill="B4C6E7" w:themeFill="accent5" w:themeFillTint="66"/>
            <w:vAlign w:val="center"/>
            <w:hideMark/>
          </w:tcPr>
          <w:p w:rsidR="00DD1EA6" w:rsidRDefault="00DD1EA6" w:rsidP="00A75545">
            <w:pPr>
              <w:spacing w:after="0"/>
              <w:rPr>
                <w:rFonts w:ascii="Times New Roman" w:hAnsi="Times New Roman" w:cs="Times New Roman"/>
                <w:b/>
                <w:lang w:val="ru-RU"/>
              </w:rPr>
            </w:pP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5</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3</w:t>
            </w:r>
          </w:p>
        </w:tc>
        <w:tc>
          <w:tcPr>
            <w:tcW w:w="851"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0"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0</w:t>
            </w:r>
          </w:p>
        </w:tc>
        <w:tc>
          <w:tcPr>
            <w:tcW w:w="567"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0</w:t>
            </w:r>
          </w:p>
        </w:tc>
        <w:tc>
          <w:tcPr>
            <w:tcW w:w="851"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c>
          <w:tcPr>
            <w:tcW w:w="1134" w:type="dxa"/>
            <w:tcBorders>
              <w:top w:val="single" w:sz="4" w:space="0" w:color="FFFFFF"/>
              <w:left w:val="single" w:sz="4" w:space="0" w:color="FFFFFF"/>
              <w:bottom w:val="single" w:sz="4" w:space="0" w:color="FFFFFF"/>
              <w:right w:val="single" w:sz="4" w:space="0" w:color="FFFFFF"/>
            </w:tcBorders>
            <w:shd w:val="clear" w:color="auto" w:fill="FFF2CC" w:themeFill="accent4" w:themeFillTint="33"/>
            <w:vAlign w:val="center"/>
            <w:hideMark/>
          </w:tcPr>
          <w:p w:rsidR="00DD1EA6" w:rsidRPr="00C112C2" w:rsidRDefault="00DD1EA6" w:rsidP="00A75545">
            <w:pPr>
              <w:spacing w:after="0"/>
              <w:jc w:val="center"/>
              <w:rPr>
                <w:rFonts w:ascii="Times New Roman" w:hAnsi="Times New Roman" w:cs="Times New Roman"/>
                <w:lang w:val="ru-RU"/>
              </w:rPr>
            </w:pPr>
            <w:r w:rsidRPr="00C112C2">
              <w:rPr>
                <w:rFonts w:ascii="Times New Roman" w:hAnsi="Times New Roman" w:cs="Times New Roman"/>
                <w:lang w:val="ru-RU"/>
              </w:rPr>
              <w:t>-</w:t>
            </w:r>
          </w:p>
        </w:tc>
      </w:tr>
      <w:tr w:rsidR="00DD1EA6" w:rsidTr="00DD1EA6">
        <w:trPr>
          <w:gridBefore w:val="1"/>
          <w:gridAfter w:val="2"/>
          <w:wBefore w:w="846" w:type="dxa"/>
          <w:wAfter w:w="1140" w:type="dxa"/>
          <w:jc w:val="center"/>
        </w:trPr>
        <w:tc>
          <w:tcPr>
            <w:tcW w:w="841" w:type="dxa"/>
            <w:tcBorders>
              <w:top w:val="nil"/>
              <w:left w:val="nil"/>
              <w:bottom w:val="nil"/>
              <w:right w:val="nil"/>
            </w:tcBorders>
            <w:shd w:val="clear" w:color="auto" w:fill="DEEAF6"/>
          </w:tcPr>
          <w:p w:rsidR="00DD1EA6" w:rsidRDefault="00DD1EA6" w:rsidP="00A75545">
            <w:pPr>
              <w:ind w:right="23"/>
              <w:jc w:val="both"/>
              <w:rPr>
                <w:rFonts w:ascii="Times New Roman" w:eastAsia="Calibri" w:hAnsi="Times New Roman" w:cs="Times New Roman"/>
                <w:color w:val="C00000"/>
                <w:lang w:val="ru-RU"/>
              </w:rPr>
            </w:pPr>
          </w:p>
        </w:tc>
        <w:tc>
          <w:tcPr>
            <w:tcW w:w="3401" w:type="dxa"/>
            <w:gridSpan w:val="6"/>
            <w:tcBorders>
              <w:top w:val="nil"/>
              <w:left w:val="nil"/>
              <w:bottom w:val="nil"/>
              <w:right w:val="nil"/>
            </w:tcBorders>
            <w:hideMark/>
          </w:tcPr>
          <w:p w:rsidR="00DD1EA6" w:rsidRDefault="00DD1EA6" w:rsidP="00D87F2E">
            <w:pPr>
              <w:numPr>
                <w:ilvl w:val="0"/>
                <w:numId w:val="7"/>
              </w:numPr>
              <w:tabs>
                <w:tab w:val="left" w:pos="313"/>
              </w:tabs>
              <w:spacing w:after="0" w:line="256" w:lineRule="auto"/>
              <w:ind w:left="0" w:right="23" w:firstLine="0"/>
              <w:jc w:val="both"/>
              <w:rPr>
                <w:rFonts w:ascii="Times New Roman" w:eastAsia="Calibri" w:hAnsi="Times New Roman" w:cs="Times New Roman"/>
                <w:lang w:val="ru-RU"/>
              </w:rPr>
            </w:pPr>
            <w:r>
              <w:rPr>
                <w:rFonts w:ascii="Times New Roman" w:eastAsia="Calibri" w:hAnsi="Times New Roman" w:cs="Times New Roman"/>
                <w:lang w:val="ru-RU"/>
              </w:rPr>
              <w:t>у 2021 році</w:t>
            </w:r>
          </w:p>
        </w:tc>
        <w:tc>
          <w:tcPr>
            <w:tcW w:w="851" w:type="dxa"/>
            <w:gridSpan w:val="2"/>
            <w:tcBorders>
              <w:top w:val="nil"/>
              <w:left w:val="nil"/>
              <w:bottom w:val="nil"/>
              <w:right w:val="nil"/>
            </w:tcBorders>
            <w:shd w:val="clear" w:color="auto" w:fill="FFF2CC" w:themeFill="accent4" w:themeFillTint="33"/>
          </w:tcPr>
          <w:p w:rsidR="00DD1EA6" w:rsidRDefault="00DD1EA6" w:rsidP="00A75545">
            <w:pPr>
              <w:ind w:right="23"/>
              <w:jc w:val="both"/>
              <w:rPr>
                <w:rFonts w:ascii="Times New Roman" w:eastAsia="Calibri" w:hAnsi="Times New Roman" w:cs="Times New Roman"/>
                <w:lang w:val="ru-RU"/>
              </w:rPr>
            </w:pPr>
          </w:p>
        </w:tc>
        <w:tc>
          <w:tcPr>
            <w:tcW w:w="2555" w:type="dxa"/>
            <w:gridSpan w:val="4"/>
            <w:tcBorders>
              <w:top w:val="nil"/>
              <w:left w:val="nil"/>
              <w:bottom w:val="nil"/>
              <w:right w:val="nil"/>
            </w:tcBorders>
            <w:hideMark/>
          </w:tcPr>
          <w:p w:rsidR="00DD1EA6" w:rsidRDefault="00DD1EA6" w:rsidP="00D87F2E">
            <w:pPr>
              <w:numPr>
                <w:ilvl w:val="0"/>
                <w:numId w:val="7"/>
              </w:numPr>
              <w:tabs>
                <w:tab w:val="left" w:pos="320"/>
              </w:tabs>
              <w:spacing w:after="0" w:line="256" w:lineRule="auto"/>
              <w:ind w:left="0" w:right="23" w:firstLine="37"/>
              <w:jc w:val="both"/>
              <w:rPr>
                <w:rFonts w:ascii="Times New Roman" w:eastAsia="Calibri" w:hAnsi="Times New Roman" w:cs="Times New Roman"/>
                <w:lang w:val="ru-RU"/>
              </w:rPr>
            </w:pPr>
            <w:r>
              <w:rPr>
                <w:rFonts w:ascii="Times New Roman" w:eastAsia="Calibri" w:hAnsi="Times New Roman" w:cs="Times New Roman"/>
                <w:lang w:val="ru-RU"/>
              </w:rPr>
              <w:t>у 2022 році</w:t>
            </w:r>
          </w:p>
        </w:tc>
      </w:tr>
    </w:tbl>
    <w:p w:rsidR="00D03AEE" w:rsidRDefault="00D03AEE" w:rsidP="00D03AEE">
      <w:pPr>
        <w:pStyle w:val="2"/>
        <w:spacing w:before="120"/>
        <w:jc w:val="center"/>
        <w:sectPr w:rsidR="00D03AEE" w:rsidSect="00D03AEE">
          <w:type w:val="continuous"/>
          <w:pgSz w:w="11906" w:h="16838"/>
          <w:pgMar w:top="993" w:right="707" w:bottom="1134" w:left="1560" w:header="708" w:footer="708" w:gutter="0"/>
          <w:cols w:space="708"/>
          <w:titlePg/>
          <w:docGrid w:linePitch="360"/>
        </w:sectPr>
      </w:pPr>
    </w:p>
    <w:p w:rsidR="00DD1EA6" w:rsidRDefault="00DD1EA6" w:rsidP="00D03AEE">
      <w:pPr>
        <w:pStyle w:val="2"/>
        <w:spacing w:before="120"/>
        <w:jc w:val="center"/>
      </w:pPr>
      <w:bookmarkStart w:id="49" w:name="_Toc130302899"/>
      <w:r>
        <w:lastRenderedPageBreak/>
        <w:t>5.2. Обмін інформацією з іноземними підрозділами фінансової розвідки</w:t>
      </w:r>
      <w:bookmarkEnd w:id="49"/>
    </w:p>
    <w:p w:rsidR="00DD1EA6" w:rsidRDefault="00930BCE" w:rsidP="00DD1EA6">
      <w:pPr>
        <w:spacing w:after="120" w:line="240" w:lineRule="auto"/>
        <w:ind w:firstLine="709"/>
        <w:jc w:val="both"/>
        <w:rPr>
          <w:rFonts w:ascii="Times New Roman" w:eastAsia="Calibri" w:hAnsi="Times New Roman" w:cs="Times New Roman"/>
          <w:sz w:val="28"/>
          <w:szCs w:val="28"/>
        </w:rPr>
      </w:pPr>
      <w:r>
        <w:rPr>
          <w:noProof/>
          <w:lang w:eastAsia="uk-UA"/>
        </w:rPr>
        <w:drawing>
          <wp:anchor distT="0" distB="0" distL="114300" distR="114300" simplePos="0" relativeHeight="251805696" behindDoc="0" locked="0" layoutInCell="1" allowOverlap="1" wp14:anchorId="1EB9E40C" wp14:editId="5C6E72DB">
            <wp:simplePos x="0" y="0"/>
            <wp:positionH relativeFrom="margin">
              <wp:posOffset>-28575</wp:posOffset>
            </wp:positionH>
            <wp:positionV relativeFrom="paragraph">
              <wp:posOffset>2160905</wp:posOffset>
            </wp:positionV>
            <wp:extent cx="6153150" cy="1314450"/>
            <wp:effectExtent l="0" t="0" r="0" b="0"/>
            <wp:wrapSquare wrapText="bothSides"/>
            <wp:docPr id="462" name="Діаграма 4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DD1EA6">
        <w:rPr>
          <w:rFonts w:ascii="Times New Roman" w:eastAsia="Calibri" w:hAnsi="Times New Roman" w:cs="Times New Roman"/>
          <w:sz w:val="28"/>
          <w:szCs w:val="28"/>
        </w:rPr>
        <w:t>Держфінмоніторинг забезпечує взаємодію та інформаційний обмін з компетентними органами іноземних держав і міжнародними організаціями, діяльність яких спрямована на ПВК/ФТ.</w:t>
      </w: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6"/>
        <w:gridCol w:w="7473"/>
      </w:tblGrid>
      <w:tr w:rsidR="00DD1EA6" w:rsidTr="002D0916">
        <w:trPr>
          <w:trHeight w:val="1826"/>
        </w:trPr>
        <w:tc>
          <w:tcPr>
            <w:tcW w:w="2166" w:type="dxa"/>
            <w:shd w:val="clear" w:color="auto" w:fill="D9E2F3" w:themeFill="accent5" w:themeFillTint="33"/>
          </w:tcPr>
          <w:p w:rsidR="00DD1EA6" w:rsidRDefault="00DD1EA6" w:rsidP="00A75545">
            <w:pPr>
              <w:widowControl w:val="0"/>
              <w:spacing w:after="120"/>
              <w:jc w:val="both"/>
              <w:rPr>
                <w:rFonts w:ascii="Times New Roman" w:hAnsi="Times New Roman" w:cs="Times New Roman"/>
                <w:sz w:val="28"/>
                <w:szCs w:val="28"/>
                <w:lang w:eastAsia="uk-UA" w:bidi="uk-UA"/>
              </w:rPr>
            </w:pPr>
            <w:r>
              <w:rPr>
                <w:rFonts w:ascii="Times New Roman" w:hAnsi="Times New Roman" w:cs="Times New Roman"/>
                <w:noProof/>
                <w:sz w:val="28"/>
                <w:szCs w:val="28"/>
                <w:lang w:eastAsia="uk-UA"/>
              </w:rPr>
              <w:drawing>
                <wp:inline distT="0" distB="0" distL="0" distR="0" wp14:anchorId="143914E0" wp14:editId="6CE29CA1">
                  <wp:extent cx="1238250" cy="12096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0676" cy="1241353"/>
                          </a:xfrm>
                          <a:prstGeom prst="rect">
                            <a:avLst/>
                          </a:prstGeom>
                          <a:noFill/>
                        </pic:spPr>
                      </pic:pic>
                    </a:graphicData>
                  </a:graphic>
                </wp:inline>
              </w:drawing>
            </w:r>
          </w:p>
        </w:tc>
        <w:tc>
          <w:tcPr>
            <w:tcW w:w="7473" w:type="dxa"/>
            <w:shd w:val="clear" w:color="auto" w:fill="FFF2CC" w:themeFill="accent4" w:themeFillTint="33"/>
          </w:tcPr>
          <w:p w:rsidR="00DD1EA6" w:rsidRPr="00EE2EF6" w:rsidRDefault="00DD1EA6" w:rsidP="00A75545">
            <w:pPr>
              <w:widowControl w:val="0"/>
              <w:jc w:val="both"/>
              <w:rPr>
                <w:rFonts w:ascii="Times New Roman" w:hAnsi="Times New Roman" w:cs="Times New Roman"/>
                <w:sz w:val="24"/>
                <w:szCs w:val="24"/>
              </w:rPr>
            </w:pPr>
            <w:r>
              <w:rPr>
                <w:rFonts w:ascii="Times New Roman" w:hAnsi="Times New Roman" w:cs="Times New Roman"/>
                <w:sz w:val="24"/>
                <w:szCs w:val="24"/>
              </w:rPr>
              <w:t>Держфінмоніторингом:</w:t>
            </w:r>
          </w:p>
          <w:p w:rsidR="00DD1EA6" w:rsidRDefault="00DD1EA6" w:rsidP="00A75545">
            <w:pPr>
              <w:widowControl w:val="0"/>
              <w:spacing w:before="120"/>
              <w:jc w:val="both"/>
              <w:rPr>
                <w:rFonts w:ascii="Times New Roman" w:hAnsi="Times New Roman" w:cs="Times New Roman"/>
                <w:sz w:val="24"/>
                <w:szCs w:val="24"/>
              </w:rPr>
            </w:pPr>
            <w:r w:rsidRPr="00EE2EF6">
              <w:rPr>
                <w:rFonts w:ascii="Times New Roman" w:hAnsi="Times New Roman" w:cs="Times New Roman"/>
                <w:sz w:val="24"/>
                <w:szCs w:val="24"/>
              </w:rPr>
              <w:t xml:space="preserve">направлено </w:t>
            </w:r>
            <w:r w:rsidRPr="00EE2EF6">
              <w:rPr>
                <w:rFonts w:ascii="Times New Roman" w:hAnsi="Times New Roman" w:cs="Times New Roman"/>
                <w:b/>
                <w:sz w:val="24"/>
                <w:szCs w:val="24"/>
                <w:lang w:eastAsia="uk-UA" w:bidi="uk-UA"/>
              </w:rPr>
              <w:t xml:space="preserve">– 1 242 </w:t>
            </w:r>
            <w:r w:rsidRPr="00EE2EF6">
              <w:rPr>
                <w:rFonts w:ascii="Times New Roman" w:hAnsi="Times New Roman" w:cs="Times New Roman"/>
                <w:sz w:val="24"/>
                <w:szCs w:val="24"/>
                <w:lang w:eastAsia="uk-UA" w:bidi="uk-UA"/>
              </w:rPr>
              <w:t xml:space="preserve">запити до 147 </w:t>
            </w:r>
            <w:r w:rsidRPr="00EE2EF6">
              <w:rPr>
                <w:rFonts w:ascii="Times New Roman" w:hAnsi="Times New Roman" w:cs="Times New Roman"/>
                <w:sz w:val="24"/>
                <w:szCs w:val="24"/>
              </w:rPr>
              <w:t>ПФР іноземних держав:</w:t>
            </w:r>
          </w:p>
          <w:p w:rsidR="00DD1EA6" w:rsidRDefault="00DD1EA6" w:rsidP="00A75545">
            <w:pPr>
              <w:widowControl w:val="0"/>
              <w:spacing w:before="120"/>
              <w:jc w:val="both"/>
              <w:rPr>
                <w:rFonts w:ascii="Times New Roman" w:hAnsi="Times New Roman" w:cs="Times New Roman"/>
                <w:sz w:val="24"/>
                <w:szCs w:val="24"/>
              </w:rPr>
            </w:pPr>
            <w:r>
              <w:rPr>
                <w:rFonts w:ascii="Times New Roman" w:hAnsi="Times New Roman" w:cs="Times New Roman"/>
                <w:sz w:val="24"/>
                <w:szCs w:val="24"/>
              </w:rPr>
              <w:t xml:space="preserve">отримано – </w:t>
            </w:r>
            <w:r w:rsidRPr="00C046DB">
              <w:rPr>
                <w:rFonts w:ascii="Times New Roman" w:hAnsi="Times New Roman" w:cs="Times New Roman"/>
                <w:b/>
                <w:sz w:val="24"/>
                <w:szCs w:val="24"/>
              </w:rPr>
              <w:t>965</w:t>
            </w:r>
            <w:r>
              <w:rPr>
                <w:rFonts w:ascii="Times New Roman" w:hAnsi="Times New Roman" w:cs="Times New Roman"/>
                <w:sz w:val="24"/>
                <w:szCs w:val="24"/>
              </w:rPr>
              <w:t xml:space="preserve"> відповідей на запити від 104 ПФР іноземних держав;</w:t>
            </w:r>
          </w:p>
          <w:p w:rsidR="00DD1EA6" w:rsidRDefault="00DD1EA6" w:rsidP="00A75545">
            <w:pPr>
              <w:widowControl w:val="0"/>
              <w:spacing w:before="120"/>
              <w:jc w:val="both"/>
              <w:rPr>
                <w:rFonts w:ascii="Times New Roman" w:hAnsi="Times New Roman" w:cs="Times New Roman"/>
                <w:sz w:val="24"/>
                <w:szCs w:val="24"/>
              </w:rPr>
            </w:pPr>
            <w:r>
              <w:rPr>
                <w:rFonts w:ascii="Times New Roman" w:hAnsi="Times New Roman" w:cs="Times New Roman"/>
                <w:sz w:val="24"/>
                <w:szCs w:val="24"/>
              </w:rPr>
              <w:t xml:space="preserve">отримано – </w:t>
            </w:r>
            <w:r w:rsidRPr="00803992">
              <w:rPr>
                <w:rFonts w:ascii="Times New Roman" w:hAnsi="Times New Roman" w:cs="Times New Roman"/>
                <w:b/>
                <w:sz w:val="24"/>
                <w:szCs w:val="24"/>
              </w:rPr>
              <w:t>245</w:t>
            </w:r>
            <w:r w:rsidRPr="00803992">
              <w:rPr>
                <w:rFonts w:ascii="Times New Roman" w:hAnsi="Times New Roman" w:cs="Times New Roman"/>
                <w:sz w:val="24"/>
                <w:szCs w:val="24"/>
              </w:rPr>
              <w:t xml:space="preserve"> запитів від 46 іноземних ПФР та </w:t>
            </w:r>
          </w:p>
          <w:p w:rsidR="00DD1EA6" w:rsidRDefault="00DD1EA6" w:rsidP="00A75545">
            <w:pPr>
              <w:widowControl w:val="0"/>
              <w:spacing w:before="120"/>
              <w:jc w:val="both"/>
              <w:rPr>
                <w:rFonts w:ascii="Times New Roman" w:hAnsi="Times New Roman" w:cs="Times New Roman"/>
                <w:sz w:val="28"/>
                <w:szCs w:val="28"/>
                <w:lang w:eastAsia="uk-UA" w:bidi="uk-UA"/>
              </w:rPr>
            </w:pPr>
            <w:r w:rsidRPr="00803992">
              <w:rPr>
                <w:rFonts w:ascii="Times New Roman" w:hAnsi="Times New Roman" w:cs="Times New Roman"/>
                <w:sz w:val="24"/>
                <w:szCs w:val="24"/>
              </w:rPr>
              <w:t>на</w:t>
            </w:r>
            <w:r>
              <w:rPr>
                <w:rFonts w:ascii="Times New Roman" w:hAnsi="Times New Roman" w:cs="Times New Roman"/>
                <w:sz w:val="24"/>
                <w:szCs w:val="24"/>
              </w:rPr>
              <w:t>правлено –</w:t>
            </w:r>
            <w:r w:rsidRPr="00803992">
              <w:rPr>
                <w:rFonts w:ascii="Times New Roman" w:hAnsi="Times New Roman" w:cs="Times New Roman"/>
                <w:sz w:val="24"/>
                <w:szCs w:val="24"/>
              </w:rPr>
              <w:t xml:space="preserve"> </w:t>
            </w:r>
            <w:r w:rsidRPr="00803992">
              <w:rPr>
                <w:rFonts w:ascii="Times New Roman" w:hAnsi="Times New Roman" w:cs="Times New Roman"/>
                <w:b/>
                <w:sz w:val="24"/>
                <w:szCs w:val="24"/>
              </w:rPr>
              <w:t>395</w:t>
            </w:r>
            <w:r w:rsidRPr="00803992">
              <w:rPr>
                <w:rFonts w:ascii="Times New Roman" w:hAnsi="Times New Roman" w:cs="Times New Roman"/>
                <w:sz w:val="24"/>
                <w:szCs w:val="24"/>
              </w:rPr>
              <w:t xml:space="preserve"> відповідей до 67 ПФР іноземних держав</w:t>
            </w:r>
          </w:p>
        </w:tc>
      </w:tr>
    </w:tbl>
    <w:p w:rsidR="0077382B" w:rsidRDefault="0077382B" w:rsidP="00E05EBD">
      <w:pPr>
        <w:spacing w:after="120"/>
        <w:rPr>
          <w:rFonts w:ascii="Times New Roman" w:hAnsi="Times New Roman" w:cs="Times New Roman"/>
          <w:sz w:val="24"/>
          <w:szCs w:val="24"/>
        </w:rPr>
      </w:pPr>
    </w:p>
    <w:p w:rsidR="00DD1EA6" w:rsidRPr="0077382B" w:rsidRDefault="00DD1EA6" w:rsidP="0077382B">
      <w:pPr>
        <w:spacing w:after="120" w:line="240" w:lineRule="auto"/>
        <w:rPr>
          <w:rFonts w:ascii="Times New Roman" w:hAnsi="Times New Roman" w:cs="Times New Roman"/>
          <w:sz w:val="24"/>
          <w:szCs w:val="24"/>
        </w:rPr>
      </w:pPr>
      <w:r w:rsidRPr="0077382B">
        <w:rPr>
          <w:rFonts w:ascii="Times New Roman" w:hAnsi="Times New Roman" w:cs="Times New Roman"/>
          <w:sz w:val="24"/>
          <w:szCs w:val="24"/>
        </w:rPr>
        <w:t>Рис</w:t>
      </w:r>
      <w:r w:rsidR="00E05EBD" w:rsidRPr="0077382B">
        <w:rPr>
          <w:rFonts w:ascii="Times New Roman" w:hAnsi="Times New Roman" w:cs="Times New Roman"/>
          <w:sz w:val="24"/>
          <w:szCs w:val="24"/>
        </w:rPr>
        <w:t>унок</w:t>
      </w:r>
      <w:r w:rsidR="00C67B9B">
        <w:rPr>
          <w:rFonts w:ascii="Times New Roman" w:hAnsi="Times New Roman" w:cs="Times New Roman"/>
          <w:sz w:val="24"/>
          <w:szCs w:val="24"/>
        </w:rPr>
        <w:t xml:space="preserve"> 5.1</w:t>
      </w:r>
    </w:p>
    <w:tbl>
      <w:tblPr>
        <w:tblStyle w:val="af"/>
        <w:tblW w:w="9639" w:type="dxa"/>
        <w:tblInd w:w="0" w:type="dxa"/>
        <w:tblLook w:val="04A0" w:firstRow="1" w:lastRow="0" w:firstColumn="1" w:lastColumn="0" w:noHBand="0" w:noVBand="1"/>
      </w:tblPr>
      <w:tblGrid>
        <w:gridCol w:w="3539"/>
        <w:gridCol w:w="2552"/>
        <w:gridCol w:w="3548"/>
      </w:tblGrid>
      <w:tr w:rsidR="00DF7E31" w:rsidTr="00F16EFD">
        <w:trPr>
          <w:trHeight w:val="699"/>
        </w:trPr>
        <w:tc>
          <w:tcPr>
            <w:tcW w:w="3539" w:type="dxa"/>
            <w:tcBorders>
              <w:right w:val="single" w:sz="4" w:space="0" w:color="auto"/>
            </w:tcBorders>
            <w:shd w:val="clear" w:color="auto" w:fill="D9E2F3" w:themeFill="accent5" w:themeFillTint="33"/>
          </w:tcPr>
          <w:p w:rsidR="00DF7E31" w:rsidRPr="005F53CD" w:rsidRDefault="00DF7E31" w:rsidP="00A75545">
            <w:pPr>
              <w:spacing w:after="120"/>
              <w:jc w:val="both"/>
              <w:rPr>
                <w:rFonts w:ascii="Times New Roman" w:hAnsi="Times New Roman" w:cs="Times New Roman"/>
                <w:b/>
                <w:sz w:val="24"/>
                <w:szCs w:val="24"/>
              </w:rPr>
            </w:pPr>
            <w:r>
              <w:rPr>
                <w:rFonts w:ascii="Times New Roman" w:eastAsiaTheme="minorEastAsia" w:hAnsi="Times New Roman" w:cs="Times New Roman"/>
                <w:sz w:val="24"/>
                <w:szCs w:val="24"/>
                <w:lang w:eastAsia="ru-RU"/>
              </w:rPr>
              <w:lastRenderedPageBreak/>
              <w:t>Н</w:t>
            </w:r>
            <w:r w:rsidRPr="00641A2B">
              <w:rPr>
                <w:rFonts w:ascii="Times New Roman" w:eastAsiaTheme="minorEastAsia" w:hAnsi="Times New Roman" w:cs="Times New Roman"/>
                <w:sz w:val="24"/>
                <w:szCs w:val="24"/>
                <w:lang w:eastAsia="ru-RU"/>
              </w:rPr>
              <w:t>айбільш активний обмін інформацією з ПФР, в частині</w:t>
            </w:r>
            <w:r w:rsidRPr="005F53CD">
              <w:rPr>
                <w:rFonts w:ascii="Times New Roman" w:eastAsiaTheme="minorEastAsia" w:hAnsi="Times New Roman" w:cs="Times New Roman"/>
                <w:b/>
                <w:sz w:val="24"/>
                <w:szCs w:val="24"/>
                <w:lang w:eastAsia="ru-RU"/>
              </w:rPr>
              <w:t xml:space="preserve"> направлення запитів</w:t>
            </w:r>
          </w:p>
        </w:tc>
        <w:tc>
          <w:tcPr>
            <w:tcW w:w="2552" w:type="dxa"/>
            <w:vMerge w:val="restart"/>
            <w:tcBorders>
              <w:top w:val="nil"/>
              <w:left w:val="single" w:sz="4" w:space="0" w:color="auto"/>
              <w:bottom w:val="nil"/>
              <w:right w:val="single" w:sz="4" w:space="0" w:color="auto"/>
            </w:tcBorders>
            <w:shd w:val="clear" w:color="auto" w:fill="auto"/>
          </w:tcPr>
          <w:p w:rsidR="00DF7E31" w:rsidRDefault="00DF7E31" w:rsidP="00A75545">
            <w:pPr>
              <w:rPr>
                <w:rFonts w:ascii="Times New Roman" w:hAnsi="Times New Roman" w:cs="Times New Roman"/>
                <w:sz w:val="24"/>
                <w:szCs w:val="24"/>
              </w:rPr>
            </w:pPr>
          </w:p>
          <w:p w:rsidR="00DF7E31" w:rsidRDefault="00DF7E31" w:rsidP="00A75545">
            <w:pPr>
              <w:rPr>
                <w:rFonts w:ascii="Times New Roman" w:hAnsi="Times New Roman" w:cs="Times New Roman"/>
                <w:sz w:val="28"/>
                <w:szCs w:val="28"/>
              </w:rPr>
            </w:pPr>
          </w:p>
          <w:p w:rsidR="00DF7E31" w:rsidRDefault="00DF7E31" w:rsidP="00A75545">
            <w:pPr>
              <w:rPr>
                <w:rFonts w:ascii="Times New Roman" w:hAnsi="Times New Roman" w:cs="Times New Roman"/>
                <w:sz w:val="28"/>
                <w:szCs w:val="28"/>
              </w:rPr>
            </w:pPr>
          </w:p>
          <w:p w:rsidR="00DF7E31" w:rsidRDefault="00580723" w:rsidP="00A75545">
            <w:pPr>
              <w:rPr>
                <w:rFonts w:ascii="Times New Roman" w:hAnsi="Times New Roman" w:cs="Times New Roman"/>
                <w:sz w:val="24"/>
                <w:szCs w:val="24"/>
              </w:rPr>
            </w:pPr>
            <w:r>
              <w:rPr>
                <w:rFonts w:ascii="Times New Roman" w:hAnsi="Times New Roman" w:cs="Times New Roman"/>
                <w:noProof/>
                <w:sz w:val="28"/>
                <w:szCs w:val="28"/>
                <w:lang w:eastAsia="uk-UA"/>
              </w:rPr>
              <mc:AlternateContent>
                <mc:Choice Requires="wps">
                  <w:drawing>
                    <wp:anchor distT="0" distB="0" distL="114300" distR="114300" simplePos="0" relativeHeight="251843584" behindDoc="0" locked="0" layoutInCell="1" allowOverlap="1" wp14:anchorId="4C9FC2BA" wp14:editId="27FE2553">
                      <wp:simplePos x="0" y="0"/>
                      <wp:positionH relativeFrom="column">
                        <wp:posOffset>216314</wp:posOffset>
                      </wp:positionH>
                      <wp:positionV relativeFrom="paragraph">
                        <wp:posOffset>86885</wp:posOffset>
                      </wp:positionV>
                      <wp:extent cx="635635" cy="695960"/>
                      <wp:effectExtent l="26988" t="11112" r="20002" b="20003"/>
                      <wp:wrapNone/>
                      <wp:docPr id="497" name="Стрілка кутом догори 497"/>
                      <wp:cNvGraphicFramePr/>
                      <a:graphic xmlns:a="http://schemas.openxmlformats.org/drawingml/2006/main">
                        <a:graphicData uri="http://schemas.microsoft.com/office/word/2010/wordprocessingShape">
                          <wps:wsp>
                            <wps:cNvSpPr/>
                            <wps:spPr>
                              <a:xfrm rot="16200000">
                                <a:off x="0" y="0"/>
                                <a:ext cx="635635" cy="695960"/>
                              </a:xfrm>
                              <a:prstGeom prst="bentUpArrow">
                                <a:avLst>
                                  <a:gd name="adj1" fmla="val 25000"/>
                                  <a:gd name="adj2" fmla="val 28753"/>
                                  <a:gd name="adj3" fmla="val 25000"/>
                                </a:avLst>
                              </a:prstGeom>
                              <a:solidFill>
                                <a:schemeClr val="accent5">
                                  <a:lumMod val="20000"/>
                                  <a:lumOff val="80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1594C9" id="Стрілка кутом догори 497" o:spid="_x0000_s1026" style="position:absolute;margin-left:17.05pt;margin-top:6.85pt;width:50.05pt;height:54.8pt;rotation:-90;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35635,695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" path="m,537051r373416,l373416,158909r-103309,l452871,,635635,158909r-103310,l532325,695960,,695960,,537051xe" fillcolor="#d9e2f3 [664]" strokecolor="black [3213]" strokeweight=".25pt">
                      <v:stroke joinstyle="miter"/>
                      <v:path arrowok="t" o:connecttype="custom" o:connectlocs="0,537051;373416,537051;373416,158909;270107,158909;452871,0;635635,158909;532325,158909;532325,695960;0,695960;0,537051" o:connectangles="0,0,0,0,0,0,0,0,0,0"/>
                    </v:shape>
                  </w:pict>
                </mc:Fallback>
              </mc:AlternateContent>
            </w:r>
          </w:p>
          <w:p w:rsidR="00DF7E31" w:rsidRPr="005F53CD" w:rsidRDefault="00580723" w:rsidP="00A75545">
            <w:pPr>
              <w:spacing w:after="120"/>
              <w:jc w:val="both"/>
              <w:rPr>
                <w:rFonts w:ascii="Times New Roman" w:hAnsi="Times New Roman" w:cs="Times New Roman"/>
                <w:b/>
                <w:sz w:val="24"/>
                <w:szCs w:val="24"/>
              </w:rPr>
            </w:pPr>
            <w:r>
              <w:rPr>
                <w:rFonts w:ascii="Times New Roman" w:hAnsi="Times New Roman" w:cs="Times New Roman"/>
                <w:noProof/>
                <w:sz w:val="24"/>
                <w:szCs w:val="24"/>
                <w:lang w:eastAsia="uk-UA"/>
              </w:rPr>
              <mc:AlternateContent>
                <mc:Choice Requires="wps">
                  <w:drawing>
                    <wp:anchor distT="0" distB="0" distL="114300" distR="114300" simplePos="0" relativeHeight="251844608" behindDoc="0" locked="0" layoutInCell="1" allowOverlap="1" wp14:anchorId="5BEAAD21" wp14:editId="5500ABDF">
                      <wp:simplePos x="0" y="0"/>
                      <wp:positionH relativeFrom="column">
                        <wp:posOffset>709295</wp:posOffset>
                      </wp:positionH>
                      <wp:positionV relativeFrom="paragraph">
                        <wp:posOffset>1573447</wp:posOffset>
                      </wp:positionV>
                      <wp:extent cx="643890" cy="731520"/>
                      <wp:effectExtent l="13335" t="24765" r="17145" b="17145"/>
                      <wp:wrapNone/>
                      <wp:docPr id="498" name="Стрілка кутом 498"/>
                      <wp:cNvGraphicFramePr/>
                      <a:graphic xmlns:a="http://schemas.openxmlformats.org/drawingml/2006/main">
                        <a:graphicData uri="http://schemas.microsoft.com/office/word/2010/wordprocessingShape">
                          <wps:wsp>
                            <wps:cNvSpPr/>
                            <wps:spPr>
                              <a:xfrm rot="16200000">
                                <a:off x="0" y="0"/>
                                <a:ext cx="643890" cy="731520"/>
                              </a:xfrm>
                              <a:prstGeom prst="bentArrow">
                                <a:avLst>
                                  <a:gd name="adj1" fmla="val 25000"/>
                                  <a:gd name="adj2" fmla="val 24382"/>
                                  <a:gd name="adj3" fmla="val 25000"/>
                                  <a:gd name="adj4" fmla="val 0"/>
                                </a:avLst>
                              </a:prstGeom>
                              <a:solidFill>
                                <a:schemeClr val="accent5">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B6CB91" id="Стрілка кутом 498" o:spid="_x0000_s1026" style="position:absolute;margin-left:55.85pt;margin-top:123.9pt;width:50.7pt;height:57.6pt;rotation:-90;z-index:251844608;visibility:visible;mso-wrap-style:square;mso-wrap-distance-left:9pt;mso-wrap-distance-top:0;mso-wrap-distance-right:9pt;mso-wrap-distance-bottom:0;mso-position-horizontal:absolute;mso-position-horizontal-relative:text;mso-position-vertical:absolute;mso-position-vertical-relative:text;v-text-anchor:middle" coordsize="643890,73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" path="m,731520l,76507r,l482918,76507,482918,,643890,156993,482918,313987r,-76507l160973,237480r,l160973,731520,,731520xe" fillcolor="#d9e2f3 [664]" strokecolor="black [3213]" strokeweight=".5pt">
                      <v:stroke joinstyle="miter"/>
                      <v:path arrowok="t" o:connecttype="custom" o:connectlocs="0,731520;0,76507;0,76507;482918,76507;482918,0;643890,156993;482918,313987;482918,237480;160973,237480;160973,237480;160973,731520;0,731520" o:connectangles="0,0,0,0,0,0,0,0,0,0,0,0"/>
                    </v:shape>
                  </w:pict>
                </mc:Fallback>
              </mc:AlternateContent>
            </w:r>
            <w:r w:rsidR="00DF7E31">
              <w:rPr>
                <w:rFonts w:ascii="Times New Roman" w:hAnsi="Times New Roman" w:cs="Times New Roman"/>
                <w:noProof/>
                <w:sz w:val="24"/>
                <w:szCs w:val="24"/>
                <w:lang w:eastAsia="uk-UA"/>
              </w:rPr>
              <w:drawing>
                <wp:anchor distT="0" distB="0" distL="114300" distR="114300" simplePos="0" relativeHeight="251842560" behindDoc="0" locked="0" layoutInCell="1" allowOverlap="1" wp14:anchorId="15CE5E89" wp14:editId="290D5D0D">
                  <wp:simplePos x="0" y="0"/>
                  <wp:positionH relativeFrom="column">
                    <wp:posOffset>418520</wp:posOffset>
                  </wp:positionH>
                  <wp:positionV relativeFrom="paragraph">
                    <wp:posOffset>694828</wp:posOffset>
                  </wp:positionV>
                  <wp:extent cx="811078" cy="803082"/>
                  <wp:effectExtent l="0" t="0" r="8255" b="0"/>
                  <wp:wrapNone/>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11078" cy="803082"/>
                          </a:xfrm>
                          <a:prstGeom prst="rect">
                            <a:avLst/>
                          </a:prstGeom>
                          <a:noFill/>
                        </pic:spPr>
                      </pic:pic>
                    </a:graphicData>
                  </a:graphic>
                  <wp14:sizeRelH relativeFrom="margin">
                    <wp14:pctWidth>0</wp14:pctWidth>
                  </wp14:sizeRelH>
                  <wp14:sizeRelV relativeFrom="margin">
                    <wp14:pctHeight>0</wp14:pctHeight>
                  </wp14:sizeRelV>
                </wp:anchor>
              </w:drawing>
            </w:r>
          </w:p>
        </w:tc>
        <w:tc>
          <w:tcPr>
            <w:tcW w:w="3548" w:type="dxa"/>
            <w:tcBorders>
              <w:left w:val="single" w:sz="4" w:space="0" w:color="auto"/>
            </w:tcBorders>
            <w:shd w:val="clear" w:color="auto" w:fill="D9E2F3" w:themeFill="accent5" w:themeFillTint="33"/>
          </w:tcPr>
          <w:p w:rsidR="00DF7E31" w:rsidRPr="005F53CD" w:rsidRDefault="00DF7E31" w:rsidP="00580723">
            <w:pPr>
              <w:spacing w:after="120"/>
              <w:jc w:val="both"/>
              <w:rPr>
                <w:rFonts w:ascii="Times New Roman" w:hAnsi="Times New Roman" w:cs="Times New Roman"/>
                <w:b/>
                <w:sz w:val="24"/>
                <w:szCs w:val="24"/>
              </w:rPr>
            </w:pPr>
            <w:r w:rsidRPr="00DF7E31">
              <w:rPr>
                <w:rFonts w:ascii="Times New Roman" w:eastAsiaTheme="minorEastAsia" w:hAnsi="Times New Roman" w:cs="Times New Roman"/>
                <w:sz w:val="24"/>
                <w:szCs w:val="24"/>
                <w:lang w:eastAsia="ru-RU"/>
              </w:rPr>
              <w:t>Найбільш активний обмін інформацією з ПФР, в частині</w:t>
            </w:r>
            <w:r w:rsidRPr="00DF7E31">
              <w:rPr>
                <w:rFonts w:ascii="Times New Roman" w:eastAsiaTheme="minorEastAsia" w:hAnsi="Times New Roman" w:cs="Times New Roman"/>
                <w:b/>
                <w:sz w:val="24"/>
                <w:szCs w:val="24"/>
                <w:lang w:eastAsia="ru-RU"/>
              </w:rPr>
              <w:t xml:space="preserve"> </w:t>
            </w:r>
            <w:r w:rsidRPr="005F53CD">
              <w:rPr>
                <w:rFonts w:ascii="Times New Roman" w:eastAsiaTheme="minorEastAsia" w:hAnsi="Times New Roman" w:cs="Times New Roman"/>
                <w:b/>
                <w:sz w:val="24"/>
                <w:szCs w:val="24"/>
                <w:lang w:eastAsia="ru-RU"/>
              </w:rPr>
              <w:t>отриман</w:t>
            </w:r>
            <w:r w:rsidR="00580723">
              <w:rPr>
                <w:rFonts w:ascii="Times New Roman" w:eastAsiaTheme="minorEastAsia" w:hAnsi="Times New Roman" w:cs="Times New Roman"/>
                <w:b/>
                <w:sz w:val="24"/>
                <w:szCs w:val="24"/>
                <w:lang w:eastAsia="ru-RU"/>
              </w:rPr>
              <w:t>ня</w:t>
            </w:r>
            <w:r w:rsidRPr="005F53CD">
              <w:rPr>
                <w:rFonts w:ascii="Times New Roman" w:eastAsiaTheme="minorEastAsia" w:hAnsi="Times New Roman" w:cs="Times New Roman"/>
                <w:b/>
                <w:sz w:val="24"/>
                <w:szCs w:val="24"/>
                <w:lang w:eastAsia="ru-RU"/>
              </w:rPr>
              <w:t xml:space="preserve"> </w:t>
            </w:r>
            <w:r>
              <w:rPr>
                <w:rFonts w:ascii="Times New Roman" w:eastAsiaTheme="minorEastAsia" w:hAnsi="Times New Roman" w:cs="Times New Roman"/>
                <w:b/>
                <w:sz w:val="24"/>
                <w:szCs w:val="24"/>
                <w:lang w:eastAsia="ru-RU"/>
              </w:rPr>
              <w:t>запитів</w:t>
            </w:r>
          </w:p>
        </w:tc>
      </w:tr>
      <w:tr w:rsidR="00DF7E31" w:rsidTr="00F16EFD">
        <w:trPr>
          <w:trHeight w:val="578"/>
        </w:trPr>
        <w:tc>
          <w:tcPr>
            <w:tcW w:w="3539" w:type="dxa"/>
            <w:tcBorders>
              <w:right w:val="single" w:sz="4" w:space="0" w:color="auto"/>
            </w:tcBorders>
            <w:shd w:val="clear" w:color="auto" w:fill="FFF2CC" w:themeFill="accent4" w:themeFillTint="33"/>
          </w:tcPr>
          <w:p w:rsidR="00DF7E31" w:rsidRPr="005F53CD" w:rsidRDefault="00DF7E31" w:rsidP="00662294">
            <w:pPr>
              <w:spacing w:after="120"/>
              <w:rPr>
                <w:rFonts w:ascii="Times New Roman" w:hAnsi="Times New Roman" w:cs="Times New Roman"/>
                <w:sz w:val="24"/>
                <w:szCs w:val="24"/>
              </w:rPr>
            </w:pPr>
            <w:r w:rsidRPr="005F53CD">
              <w:rPr>
                <w:rFonts w:ascii="Times New Roman" w:hAnsi="Times New Roman" w:cs="Times New Roman"/>
                <w:noProof/>
                <w:sz w:val="24"/>
                <w:szCs w:val="24"/>
                <w:lang w:eastAsia="uk-UA"/>
              </w:rPr>
              <w:drawing>
                <wp:anchor distT="0" distB="0" distL="114300" distR="114300" simplePos="0" relativeHeight="251829248" behindDoc="1" locked="0" layoutInCell="1" allowOverlap="1" wp14:anchorId="00B786CE" wp14:editId="1BBB4077">
                  <wp:simplePos x="0" y="0"/>
                  <wp:positionH relativeFrom="column">
                    <wp:posOffset>34594</wp:posOffset>
                  </wp:positionH>
                  <wp:positionV relativeFrom="paragraph">
                    <wp:posOffset>50524</wp:posOffset>
                  </wp:positionV>
                  <wp:extent cx="446405" cy="317500"/>
                  <wp:effectExtent l="0" t="0" r="0" b="6350"/>
                  <wp:wrapThrough wrapText="bothSides">
                    <wp:wrapPolygon edited="0">
                      <wp:start x="0" y="0"/>
                      <wp:lineTo x="0" y="20736"/>
                      <wp:lineTo x="20279" y="20736"/>
                      <wp:lineTo x="20279" y="0"/>
                      <wp:lineTo x="0" y="0"/>
                    </wp:wrapPolygon>
                  </wp:wrapThrough>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6405" cy="317500"/>
                          </a:xfrm>
                          <a:prstGeom prst="rect">
                            <a:avLst/>
                          </a:prstGeom>
                          <a:noFill/>
                        </pic:spPr>
                      </pic:pic>
                    </a:graphicData>
                  </a:graphic>
                  <wp14:sizeRelH relativeFrom="margin">
                    <wp14:pctWidth>0</wp14:pctWidth>
                  </wp14:sizeRelH>
                  <wp14:sizeRelV relativeFrom="margin">
                    <wp14:pctHeight>0</wp14:pctHeight>
                  </wp14:sizeRelV>
                </wp:anchor>
              </w:drawing>
            </w:r>
            <w:r w:rsidRPr="005F53CD">
              <w:rPr>
                <w:rFonts w:ascii="Times New Roman" w:hAnsi="Times New Roman" w:cs="Times New Roman"/>
                <w:sz w:val="24"/>
                <w:szCs w:val="24"/>
              </w:rPr>
              <w:t>Кіпр</w:t>
            </w:r>
            <w:r w:rsidR="00F16EFD">
              <w:rPr>
                <w:rFonts w:ascii="Times New Roman" w:hAnsi="Times New Roman" w:cs="Times New Roman"/>
                <w:sz w:val="24"/>
                <w:szCs w:val="24"/>
              </w:rPr>
              <w:t>у</w:t>
            </w:r>
            <w:r w:rsidRPr="005F53CD">
              <w:rPr>
                <w:rFonts w:ascii="Times New Roman" w:hAnsi="Times New Roman" w:cs="Times New Roman"/>
                <w:sz w:val="24"/>
                <w:szCs w:val="24"/>
              </w:rPr>
              <w:t xml:space="preserve"> </w:t>
            </w:r>
            <w:r>
              <w:rPr>
                <w:rFonts w:ascii="Times New Roman" w:hAnsi="Times New Roman" w:cs="Times New Roman"/>
                <w:sz w:val="24"/>
                <w:szCs w:val="24"/>
              </w:rPr>
              <w:t>–</w:t>
            </w:r>
            <w:r w:rsidRPr="005F53CD">
              <w:rPr>
                <w:rFonts w:ascii="Times New Roman" w:hAnsi="Times New Roman" w:cs="Times New Roman"/>
                <w:sz w:val="24"/>
                <w:szCs w:val="24"/>
              </w:rPr>
              <w:t xml:space="preserve"> 59</w:t>
            </w:r>
          </w:p>
        </w:tc>
        <w:tc>
          <w:tcPr>
            <w:tcW w:w="2552" w:type="dxa"/>
            <w:vMerge/>
            <w:tcBorders>
              <w:top w:val="nil"/>
              <w:left w:val="single" w:sz="4" w:space="0" w:color="auto"/>
              <w:bottom w:val="nil"/>
              <w:right w:val="single" w:sz="4" w:space="0" w:color="auto"/>
            </w:tcBorders>
            <w:shd w:val="clear" w:color="auto" w:fill="auto"/>
          </w:tcPr>
          <w:p w:rsidR="00DF7E31" w:rsidRPr="005F53CD" w:rsidRDefault="00DF7E31" w:rsidP="00A75545">
            <w:pPr>
              <w:spacing w:after="120"/>
              <w:jc w:val="both"/>
              <w:rPr>
                <w:rFonts w:ascii="Times New Roman" w:hAnsi="Times New Roman" w:cs="Times New Roman"/>
                <w:sz w:val="24"/>
                <w:szCs w:val="24"/>
              </w:rPr>
            </w:pPr>
          </w:p>
        </w:tc>
        <w:tc>
          <w:tcPr>
            <w:tcW w:w="3548" w:type="dxa"/>
            <w:tcBorders>
              <w:left w:val="single" w:sz="4" w:space="0" w:color="auto"/>
            </w:tcBorders>
            <w:shd w:val="clear" w:color="auto" w:fill="FFF2CC" w:themeFill="accent4" w:themeFillTint="33"/>
          </w:tcPr>
          <w:p w:rsidR="00DF7E31" w:rsidRDefault="00DF7E31" w:rsidP="00662294">
            <w:pPr>
              <w:spacing w:after="120"/>
              <w:rPr>
                <w:rFonts w:ascii="Times New Roman" w:hAnsi="Times New Roman" w:cs="Times New Roman"/>
                <w:sz w:val="28"/>
                <w:szCs w:val="28"/>
              </w:rPr>
            </w:pPr>
            <w:r w:rsidRPr="00641A2B">
              <w:rPr>
                <w:noProof/>
                <w:sz w:val="24"/>
                <w:szCs w:val="24"/>
                <w:lang w:eastAsia="uk-UA"/>
              </w:rPr>
              <w:drawing>
                <wp:anchor distT="0" distB="0" distL="114300" distR="114300" simplePos="0" relativeHeight="251830272" behindDoc="0" locked="0" layoutInCell="1" allowOverlap="1" wp14:anchorId="79A4CE79" wp14:editId="4291FAF8">
                  <wp:simplePos x="0" y="0"/>
                  <wp:positionH relativeFrom="column">
                    <wp:posOffset>60932</wp:posOffset>
                  </wp:positionH>
                  <wp:positionV relativeFrom="paragraph">
                    <wp:posOffset>68884</wp:posOffset>
                  </wp:positionV>
                  <wp:extent cx="452755" cy="299085"/>
                  <wp:effectExtent l="0" t="0" r="4445" b="5715"/>
                  <wp:wrapSquare wrapText="bothSides"/>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2755" cy="299085"/>
                          </a:xfrm>
                          <a:prstGeom prst="rect">
                            <a:avLst/>
                          </a:prstGeom>
                          <a:noFill/>
                        </pic:spPr>
                      </pic:pic>
                    </a:graphicData>
                  </a:graphic>
                  <wp14:sizeRelH relativeFrom="margin">
                    <wp14:pctWidth>0</wp14:pctWidth>
                  </wp14:sizeRelH>
                  <wp14:sizeRelV relativeFrom="margin">
                    <wp14:pctHeight>0</wp14:pctHeight>
                  </wp14:sizeRelV>
                </wp:anchor>
              </w:drawing>
            </w:r>
            <w:r w:rsidRPr="00641A2B">
              <w:rPr>
                <w:rFonts w:ascii="Times New Roman" w:hAnsi="Times New Roman" w:cs="Times New Roman"/>
                <w:sz w:val="24"/>
                <w:szCs w:val="24"/>
              </w:rPr>
              <w:t>Республік</w:t>
            </w:r>
            <w:r>
              <w:rPr>
                <w:rFonts w:ascii="Times New Roman" w:hAnsi="Times New Roman" w:cs="Times New Roman"/>
                <w:sz w:val="24"/>
                <w:szCs w:val="24"/>
              </w:rPr>
              <w:t>и</w:t>
            </w:r>
            <w:r w:rsidRPr="00641A2B">
              <w:rPr>
                <w:rFonts w:ascii="Times New Roman" w:hAnsi="Times New Roman" w:cs="Times New Roman"/>
                <w:sz w:val="24"/>
                <w:szCs w:val="24"/>
              </w:rPr>
              <w:t xml:space="preserve"> Польща </w:t>
            </w:r>
            <w:r>
              <w:rPr>
                <w:rFonts w:ascii="Times New Roman" w:hAnsi="Times New Roman" w:cs="Times New Roman"/>
                <w:sz w:val="28"/>
                <w:szCs w:val="28"/>
              </w:rPr>
              <w:t>–</w:t>
            </w:r>
            <w:r w:rsidRPr="00641A2B">
              <w:rPr>
                <w:rFonts w:ascii="Times New Roman" w:hAnsi="Times New Roman" w:cs="Times New Roman"/>
                <w:sz w:val="24"/>
                <w:szCs w:val="24"/>
              </w:rPr>
              <w:t xml:space="preserve"> 36</w:t>
            </w:r>
          </w:p>
        </w:tc>
      </w:tr>
      <w:tr w:rsidR="00DF7E31" w:rsidTr="00F16EFD">
        <w:tc>
          <w:tcPr>
            <w:tcW w:w="3539" w:type="dxa"/>
            <w:tcBorders>
              <w:right w:val="single" w:sz="4" w:space="0" w:color="auto"/>
            </w:tcBorders>
            <w:shd w:val="clear" w:color="auto" w:fill="FFF2CC" w:themeFill="accent4" w:themeFillTint="33"/>
          </w:tcPr>
          <w:p w:rsidR="00DF7E31" w:rsidRPr="005F53CD" w:rsidRDefault="00DF7E31" w:rsidP="00F16EFD">
            <w:pPr>
              <w:spacing w:after="120"/>
              <w:rPr>
                <w:rFonts w:ascii="Times New Roman" w:hAnsi="Times New Roman" w:cs="Times New Roman"/>
                <w:sz w:val="24"/>
                <w:szCs w:val="24"/>
              </w:rPr>
            </w:pPr>
            <w:r w:rsidRPr="005F53CD">
              <w:rPr>
                <w:rFonts w:ascii="Times New Roman" w:hAnsi="Times New Roman" w:cs="Times New Roman"/>
                <w:noProof/>
                <w:sz w:val="24"/>
                <w:szCs w:val="24"/>
                <w:lang w:eastAsia="uk-UA"/>
              </w:rPr>
              <w:drawing>
                <wp:anchor distT="0" distB="0" distL="114300" distR="114300" simplePos="0" relativeHeight="251831296" behindDoc="0" locked="0" layoutInCell="1" allowOverlap="1" wp14:anchorId="7555D9D3" wp14:editId="79927CC5">
                  <wp:simplePos x="0" y="0"/>
                  <wp:positionH relativeFrom="column">
                    <wp:posOffset>18718</wp:posOffset>
                  </wp:positionH>
                  <wp:positionV relativeFrom="paragraph">
                    <wp:posOffset>47708</wp:posOffset>
                  </wp:positionV>
                  <wp:extent cx="462280" cy="280035"/>
                  <wp:effectExtent l="0" t="0" r="0" b="5715"/>
                  <wp:wrapThrough wrapText="bothSides">
                    <wp:wrapPolygon edited="0">
                      <wp:start x="0" y="0"/>
                      <wp:lineTo x="0" y="20571"/>
                      <wp:lineTo x="20473" y="20571"/>
                      <wp:lineTo x="20473"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2280" cy="280035"/>
                          </a:xfrm>
                          <a:prstGeom prst="rect">
                            <a:avLst/>
                          </a:prstGeom>
                          <a:noFill/>
                        </pic:spPr>
                      </pic:pic>
                    </a:graphicData>
                  </a:graphic>
                  <wp14:sizeRelH relativeFrom="margin">
                    <wp14:pctWidth>0</wp14:pctWidth>
                  </wp14:sizeRelH>
                  <wp14:sizeRelV relativeFrom="margin">
                    <wp14:pctHeight>0</wp14:pctHeight>
                  </wp14:sizeRelV>
                </wp:anchor>
              </w:drawing>
            </w:r>
            <w:r w:rsidRPr="005F53CD">
              <w:rPr>
                <w:rFonts w:ascii="Times New Roman" w:hAnsi="Times New Roman" w:cs="Times New Roman"/>
                <w:sz w:val="24"/>
                <w:szCs w:val="24"/>
              </w:rPr>
              <w:t>Швейцарськ</w:t>
            </w:r>
            <w:r w:rsidR="00F16EFD">
              <w:rPr>
                <w:rFonts w:ascii="Times New Roman" w:hAnsi="Times New Roman" w:cs="Times New Roman"/>
                <w:sz w:val="24"/>
                <w:szCs w:val="24"/>
              </w:rPr>
              <w:t>ої</w:t>
            </w:r>
            <w:r w:rsidRPr="005F53CD">
              <w:rPr>
                <w:rFonts w:ascii="Times New Roman" w:hAnsi="Times New Roman" w:cs="Times New Roman"/>
                <w:sz w:val="24"/>
                <w:szCs w:val="24"/>
              </w:rPr>
              <w:t xml:space="preserve"> конфедераці</w:t>
            </w:r>
            <w:r w:rsidR="00F16EFD">
              <w:rPr>
                <w:rFonts w:ascii="Times New Roman" w:hAnsi="Times New Roman" w:cs="Times New Roman"/>
                <w:sz w:val="24"/>
                <w:szCs w:val="24"/>
              </w:rPr>
              <w:t>ї</w:t>
            </w:r>
            <w:r w:rsidRPr="005F53CD">
              <w:rPr>
                <w:rFonts w:ascii="Times New Roman" w:hAnsi="Times New Roman" w:cs="Times New Roman"/>
                <w:sz w:val="24"/>
                <w:szCs w:val="24"/>
              </w:rPr>
              <w:t xml:space="preserve"> </w:t>
            </w:r>
            <w:r>
              <w:rPr>
                <w:rFonts w:ascii="Times New Roman" w:hAnsi="Times New Roman" w:cs="Times New Roman"/>
                <w:sz w:val="24"/>
                <w:szCs w:val="24"/>
              </w:rPr>
              <w:t>–</w:t>
            </w:r>
            <w:r w:rsidRPr="005F53CD">
              <w:rPr>
                <w:rFonts w:ascii="Times New Roman" w:hAnsi="Times New Roman" w:cs="Times New Roman"/>
                <w:sz w:val="24"/>
                <w:szCs w:val="24"/>
              </w:rPr>
              <w:t xml:space="preserve"> 54</w:t>
            </w:r>
          </w:p>
        </w:tc>
        <w:tc>
          <w:tcPr>
            <w:tcW w:w="2552" w:type="dxa"/>
            <w:vMerge/>
            <w:tcBorders>
              <w:top w:val="nil"/>
              <w:left w:val="single" w:sz="4" w:space="0" w:color="auto"/>
              <w:bottom w:val="nil"/>
              <w:right w:val="single" w:sz="4" w:space="0" w:color="auto"/>
            </w:tcBorders>
            <w:shd w:val="clear" w:color="auto" w:fill="auto"/>
          </w:tcPr>
          <w:p w:rsidR="00DF7E31" w:rsidRPr="005F53CD" w:rsidRDefault="00DF7E31" w:rsidP="00A75545">
            <w:pPr>
              <w:spacing w:after="120"/>
              <w:jc w:val="both"/>
              <w:rPr>
                <w:rFonts w:ascii="Times New Roman" w:hAnsi="Times New Roman" w:cs="Times New Roman"/>
                <w:sz w:val="24"/>
                <w:szCs w:val="24"/>
              </w:rPr>
            </w:pPr>
          </w:p>
        </w:tc>
        <w:tc>
          <w:tcPr>
            <w:tcW w:w="3548" w:type="dxa"/>
            <w:tcBorders>
              <w:left w:val="single" w:sz="4" w:space="0" w:color="auto"/>
            </w:tcBorders>
            <w:shd w:val="clear" w:color="auto" w:fill="FFF2CC" w:themeFill="accent4" w:themeFillTint="33"/>
          </w:tcPr>
          <w:p w:rsidR="00DF7E31" w:rsidRPr="00641A2B" w:rsidRDefault="00DF7E31" w:rsidP="00042154">
            <w:pPr>
              <w:spacing w:after="120"/>
              <w:ind w:right="311"/>
              <w:rPr>
                <w:rFonts w:ascii="Times New Roman" w:hAnsi="Times New Roman" w:cs="Times New Roman"/>
                <w:sz w:val="24"/>
                <w:szCs w:val="24"/>
              </w:rPr>
            </w:pPr>
            <w:r w:rsidRPr="00641A2B">
              <w:rPr>
                <w:rFonts w:ascii="Times New Roman" w:hAnsi="Times New Roman" w:cs="Times New Roman"/>
                <w:noProof/>
                <w:sz w:val="24"/>
                <w:szCs w:val="24"/>
                <w:lang w:eastAsia="uk-UA"/>
              </w:rPr>
              <w:drawing>
                <wp:anchor distT="0" distB="0" distL="114300" distR="114300" simplePos="0" relativeHeight="251832320" behindDoc="0" locked="0" layoutInCell="1" allowOverlap="1" wp14:anchorId="03C97AFF" wp14:editId="63802BA0">
                  <wp:simplePos x="0" y="0"/>
                  <wp:positionH relativeFrom="column">
                    <wp:posOffset>52981</wp:posOffset>
                  </wp:positionH>
                  <wp:positionV relativeFrom="paragraph">
                    <wp:posOffset>49557</wp:posOffset>
                  </wp:positionV>
                  <wp:extent cx="470535" cy="317500"/>
                  <wp:effectExtent l="0" t="0" r="5715" b="6350"/>
                  <wp:wrapThrough wrapText="bothSides">
                    <wp:wrapPolygon edited="0">
                      <wp:start x="0" y="0"/>
                      <wp:lineTo x="0" y="20736"/>
                      <wp:lineTo x="20988" y="20736"/>
                      <wp:lineTo x="20988" y="0"/>
                      <wp:lineTo x="0" y="0"/>
                    </wp:wrapPolygon>
                  </wp:wrapThrough>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0535" cy="317500"/>
                          </a:xfrm>
                          <a:prstGeom prst="rect">
                            <a:avLst/>
                          </a:prstGeom>
                          <a:noFill/>
                        </pic:spPr>
                      </pic:pic>
                    </a:graphicData>
                  </a:graphic>
                  <wp14:sizeRelH relativeFrom="margin">
                    <wp14:pctWidth>0</wp14:pctWidth>
                  </wp14:sizeRelH>
                  <wp14:sizeRelV relativeFrom="margin">
                    <wp14:pctHeight>0</wp14:pctHeight>
                  </wp14:sizeRelV>
                </wp:anchor>
              </w:drawing>
            </w:r>
            <w:r w:rsidRPr="00641A2B">
              <w:rPr>
                <w:rFonts w:ascii="Times New Roman" w:hAnsi="Times New Roman" w:cs="Times New Roman"/>
                <w:sz w:val="24"/>
                <w:szCs w:val="24"/>
              </w:rPr>
              <w:t>Латвійськ</w:t>
            </w:r>
            <w:r>
              <w:rPr>
                <w:rFonts w:ascii="Times New Roman" w:hAnsi="Times New Roman" w:cs="Times New Roman"/>
                <w:sz w:val="24"/>
                <w:szCs w:val="24"/>
              </w:rPr>
              <w:t>ої</w:t>
            </w:r>
            <w:r w:rsidRPr="00641A2B">
              <w:rPr>
                <w:rFonts w:ascii="Times New Roman" w:hAnsi="Times New Roman" w:cs="Times New Roman"/>
                <w:sz w:val="24"/>
                <w:szCs w:val="24"/>
              </w:rPr>
              <w:t xml:space="preserve"> Республік</w:t>
            </w:r>
            <w:r>
              <w:rPr>
                <w:rFonts w:ascii="Times New Roman" w:hAnsi="Times New Roman" w:cs="Times New Roman"/>
                <w:sz w:val="24"/>
                <w:szCs w:val="24"/>
              </w:rPr>
              <w:t>и</w:t>
            </w:r>
            <w:r w:rsidRPr="00641A2B">
              <w:rPr>
                <w:rFonts w:ascii="Times New Roman" w:hAnsi="Times New Roman" w:cs="Times New Roman"/>
                <w:sz w:val="24"/>
                <w:szCs w:val="24"/>
              </w:rPr>
              <w:t xml:space="preserve"> –</w:t>
            </w:r>
            <w:r>
              <w:rPr>
                <w:rFonts w:ascii="Times New Roman" w:hAnsi="Times New Roman" w:cs="Times New Roman"/>
                <w:sz w:val="24"/>
                <w:szCs w:val="24"/>
              </w:rPr>
              <w:t xml:space="preserve"> 32</w:t>
            </w:r>
          </w:p>
        </w:tc>
      </w:tr>
      <w:tr w:rsidR="00DF7E31" w:rsidTr="00F16EFD">
        <w:tc>
          <w:tcPr>
            <w:tcW w:w="3539" w:type="dxa"/>
            <w:tcBorders>
              <w:right w:val="single" w:sz="4" w:space="0" w:color="auto"/>
            </w:tcBorders>
            <w:shd w:val="clear" w:color="auto" w:fill="FFF2CC" w:themeFill="accent4" w:themeFillTint="33"/>
          </w:tcPr>
          <w:p w:rsidR="00DF7E31" w:rsidRPr="005F53CD" w:rsidRDefault="00DF7E31" w:rsidP="00F16EFD">
            <w:pPr>
              <w:tabs>
                <w:tab w:val="left" w:pos="630"/>
                <w:tab w:val="right" w:pos="2341"/>
              </w:tabs>
              <w:spacing w:after="120"/>
              <w:rPr>
                <w:rFonts w:ascii="Times New Roman" w:hAnsi="Times New Roman" w:cs="Times New Roman"/>
                <w:sz w:val="28"/>
                <w:szCs w:val="28"/>
              </w:rPr>
            </w:pPr>
            <w:r w:rsidRPr="005F53CD">
              <w:rPr>
                <w:rFonts w:ascii="Times New Roman" w:hAnsi="Times New Roman" w:cs="Times New Roman"/>
                <w:noProof/>
                <w:sz w:val="24"/>
                <w:szCs w:val="24"/>
                <w:lang w:eastAsia="uk-UA"/>
              </w:rPr>
              <w:drawing>
                <wp:anchor distT="0" distB="0" distL="114300" distR="114300" simplePos="0" relativeHeight="251838464" behindDoc="0" locked="0" layoutInCell="1" allowOverlap="1" wp14:anchorId="471692A9" wp14:editId="480528B3">
                  <wp:simplePos x="0" y="0"/>
                  <wp:positionH relativeFrom="column">
                    <wp:posOffset>17145</wp:posOffset>
                  </wp:positionH>
                  <wp:positionV relativeFrom="paragraph">
                    <wp:posOffset>3175</wp:posOffset>
                  </wp:positionV>
                  <wp:extent cx="500380" cy="352425"/>
                  <wp:effectExtent l="0" t="0" r="0" b="9525"/>
                  <wp:wrapThrough wrapText="bothSides">
                    <wp:wrapPolygon edited="0">
                      <wp:start x="0" y="0"/>
                      <wp:lineTo x="0" y="21016"/>
                      <wp:lineTo x="20558" y="21016"/>
                      <wp:lineTo x="20558"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BEBA8EAE-BF5A-486C-A8C5-ECC9F3942E4B}">
                                <a14:imgProps xmlns:a14="http://schemas.microsoft.com/office/drawing/2010/main">
                                  <a14:imgLayer r:embed="rId4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00380" cy="352425"/>
                          </a:xfrm>
                          <a:prstGeom prst="rect">
                            <a:avLst/>
                          </a:prstGeom>
                          <a:noFill/>
                        </pic:spPr>
                      </pic:pic>
                    </a:graphicData>
                  </a:graphic>
                  <wp14:sizeRelH relativeFrom="margin">
                    <wp14:pctWidth>0</wp14:pctWidth>
                  </wp14:sizeRelH>
                  <wp14:sizeRelV relativeFrom="margin">
                    <wp14:pctHeight>0</wp14:pctHeight>
                  </wp14:sizeRelV>
                </wp:anchor>
              </w:drawing>
            </w:r>
            <w:r w:rsidRPr="005F53CD">
              <w:rPr>
                <w:rFonts w:ascii="Times New Roman" w:eastAsiaTheme="minorEastAsia" w:hAnsi="Times New Roman" w:cs="Times New Roman"/>
                <w:sz w:val="24"/>
                <w:szCs w:val="24"/>
                <w:lang w:eastAsia="ru-RU"/>
              </w:rPr>
              <w:t>Сполучен</w:t>
            </w:r>
            <w:r w:rsidR="00F16EFD">
              <w:rPr>
                <w:rFonts w:ascii="Times New Roman" w:eastAsiaTheme="minorEastAsia" w:hAnsi="Times New Roman" w:cs="Times New Roman"/>
                <w:sz w:val="24"/>
                <w:szCs w:val="24"/>
                <w:lang w:eastAsia="ru-RU"/>
              </w:rPr>
              <w:t>их</w:t>
            </w:r>
            <w:r w:rsidRPr="005F53CD">
              <w:rPr>
                <w:rFonts w:ascii="Times New Roman" w:eastAsiaTheme="minorEastAsia" w:hAnsi="Times New Roman" w:cs="Times New Roman"/>
                <w:sz w:val="24"/>
                <w:szCs w:val="24"/>
                <w:lang w:eastAsia="ru-RU"/>
              </w:rPr>
              <w:t xml:space="preserve"> Штат</w:t>
            </w:r>
            <w:r w:rsidR="00F16EFD">
              <w:rPr>
                <w:rFonts w:ascii="Times New Roman" w:eastAsiaTheme="minorEastAsia" w:hAnsi="Times New Roman" w:cs="Times New Roman"/>
                <w:sz w:val="24"/>
                <w:szCs w:val="24"/>
                <w:lang w:eastAsia="ru-RU"/>
              </w:rPr>
              <w:t>ів</w:t>
            </w:r>
            <w:r w:rsidRPr="005F53CD">
              <w:rPr>
                <w:rFonts w:ascii="Times New Roman" w:eastAsiaTheme="minorEastAsia" w:hAnsi="Times New Roman" w:cs="Times New Roman"/>
                <w:sz w:val="24"/>
                <w:szCs w:val="24"/>
                <w:lang w:eastAsia="ru-RU"/>
              </w:rPr>
              <w:t xml:space="preserve"> Америки </w:t>
            </w:r>
            <w:r>
              <w:rPr>
                <w:rFonts w:ascii="Times New Roman" w:hAnsi="Times New Roman" w:cs="Times New Roman"/>
                <w:noProof/>
                <w:sz w:val="24"/>
                <w:szCs w:val="24"/>
                <w:lang w:eastAsia="uk-UA"/>
              </w:rPr>
              <w:t>–</w:t>
            </w:r>
            <w:r w:rsidRPr="005F53CD">
              <w:rPr>
                <w:rFonts w:ascii="Times New Roman" w:hAnsi="Times New Roman" w:cs="Times New Roman"/>
                <w:noProof/>
                <w:sz w:val="24"/>
                <w:szCs w:val="24"/>
                <w:lang w:eastAsia="uk-UA"/>
              </w:rPr>
              <w:t xml:space="preserve"> 46</w:t>
            </w:r>
          </w:p>
        </w:tc>
        <w:tc>
          <w:tcPr>
            <w:tcW w:w="2552" w:type="dxa"/>
            <w:vMerge/>
            <w:tcBorders>
              <w:top w:val="nil"/>
              <w:left w:val="single" w:sz="4" w:space="0" w:color="auto"/>
              <w:bottom w:val="nil"/>
              <w:right w:val="single" w:sz="4" w:space="0" w:color="auto"/>
            </w:tcBorders>
            <w:shd w:val="clear" w:color="auto" w:fill="auto"/>
          </w:tcPr>
          <w:p w:rsidR="00DF7E31" w:rsidRPr="005F53CD" w:rsidRDefault="00DF7E31" w:rsidP="00A75545">
            <w:pPr>
              <w:spacing w:after="120"/>
              <w:jc w:val="both"/>
              <w:rPr>
                <w:rFonts w:ascii="Times New Roman" w:hAnsi="Times New Roman" w:cs="Times New Roman"/>
                <w:sz w:val="28"/>
                <w:szCs w:val="28"/>
              </w:rPr>
            </w:pPr>
          </w:p>
        </w:tc>
        <w:tc>
          <w:tcPr>
            <w:tcW w:w="3548" w:type="dxa"/>
            <w:tcBorders>
              <w:left w:val="single" w:sz="4" w:space="0" w:color="auto"/>
            </w:tcBorders>
            <w:shd w:val="clear" w:color="auto" w:fill="FFF2CC" w:themeFill="accent4" w:themeFillTint="33"/>
          </w:tcPr>
          <w:p w:rsidR="00DF7E31" w:rsidRPr="00641A2B" w:rsidRDefault="00DF7E31" w:rsidP="00A75545">
            <w:pPr>
              <w:spacing w:after="120"/>
              <w:rPr>
                <w:rFonts w:ascii="Times New Roman" w:hAnsi="Times New Roman" w:cs="Times New Roman"/>
                <w:sz w:val="24"/>
                <w:szCs w:val="24"/>
              </w:rPr>
            </w:pPr>
            <w:r w:rsidRPr="00641A2B">
              <w:rPr>
                <w:rFonts w:ascii="Times New Roman" w:hAnsi="Times New Roman" w:cs="Times New Roman"/>
                <w:noProof/>
                <w:sz w:val="24"/>
                <w:szCs w:val="24"/>
                <w:lang w:eastAsia="uk-UA"/>
              </w:rPr>
              <w:drawing>
                <wp:anchor distT="0" distB="0" distL="114300" distR="114300" simplePos="0" relativeHeight="251839488" behindDoc="0" locked="0" layoutInCell="1" allowOverlap="1" wp14:anchorId="08F72390" wp14:editId="0C1BF833">
                  <wp:simplePos x="0" y="0"/>
                  <wp:positionH relativeFrom="column">
                    <wp:posOffset>68580</wp:posOffset>
                  </wp:positionH>
                  <wp:positionV relativeFrom="paragraph">
                    <wp:posOffset>53975</wp:posOffset>
                  </wp:positionV>
                  <wp:extent cx="454025" cy="321945"/>
                  <wp:effectExtent l="0" t="0" r="3175" b="1905"/>
                  <wp:wrapThrough wrapText="bothSides">
                    <wp:wrapPolygon edited="0">
                      <wp:start x="0" y="0"/>
                      <wp:lineTo x="0" y="20450"/>
                      <wp:lineTo x="20845" y="20450"/>
                      <wp:lineTo x="20845" y="0"/>
                      <wp:lineTo x="0" y="0"/>
                    </wp:wrapPolygon>
                  </wp:wrapThrough>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4025" cy="321945"/>
                          </a:xfrm>
                          <a:prstGeom prst="rect">
                            <a:avLst/>
                          </a:prstGeom>
                          <a:noFill/>
                        </pic:spPr>
                      </pic:pic>
                    </a:graphicData>
                  </a:graphic>
                  <wp14:sizeRelH relativeFrom="margin">
                    <wp14:pctWidth>0</wp14:pctWidth>
                  </wp14:sizeRelH>
                  <wp14:sizeRelV relativeFrom="margin">
                    <wp14:pctHeight>0</wp14:pctHeight>
                  </wp14:sizeRelV>
                </wp:anchor>
              </w:drawing>
            </w:r>
            <w:r w:rsidRPr="00641A2B">
              <w:rPr>
                <w:rFonts w:ascii="Times New Roman" w:hAnsi="Times New Roman" w:cs="Times New Roman"/>
                <w:sz w:val="24"/>
                <w:szCs w:val="24"/>
              </w:rPr>
              <w:t>Словацьк</w:t>
            </w:r>
            <w:r>
              <w:rPr>
                <w:rFonts w:ascii="Times New Roman" w:hAnsi="Times New Roman" w:cs="Times New Roman"/>
                <w:sz w:val="24"/>
                <w:szCs w:val="24"/>
              </w:rPr>
              <w:t>ої</w:t>
            </w:r>
            <w:r w:rsidRPr="00641A2B">
              <w:rPr>
                <w:rFonts w:ascii="Times New Roman" w:hAnsi="Times New Roman" w:cs="Times New Roman"/>
                <w:sz w:val="24"/>
                <w:szCs w:val="24"/>
              </w:rPr>
              <w:t xml:space="preserve"> Республік</w:t>
            </w:r>
            <w:r>
              <w:rPr>
                <w:rFonts w:ascii="Times New Roman" w:hAnsi="Times New Roman" w:cs="Times New Roman"/>
                <w:sz w:val="24"/>
                <w:szCs w:val="24"/>
              </w:rPr>
              <w:t>и</w:t>
            </w:r>
            <w:r w:rsidRPr="00641A2B">
              <w:rPr>
                <w:rFonts w:ascii="Times New Roman" w:hAnsi="Times New Roman" w:cs="Times New Roman"/>
                <w:sz w:val="24"/>
                <w:szCs w:val="24"/>
              </w:rPr>
              <w:t xml:space="preserve"> – 22 </w:t>
            </w:r>
          </w:p>
        </w:tc>
      </w:tr>
      <w:tr w:rsidR="00DF7E31" w:rsidTr="00F16EFD">
        <w:trPr>
          <w:trHeight w:val="586"/>
        </w:trPr>
        <w:tc>
          <w:tcPr>
            <w:tcW w:w="3539" w:type="dxa"/>
            <w:tcBorders>
              <w:right w:val="single" w:sz="4" w:space="0" w:color="auto"/>
            </w:tcBorders>
            <w:shd w:val="clear" w:color="auto" w:fill="FFF2CC" w:themeFill="accent4" w:themeFillTint="33"/>
          </w:tcPr>
          <w:p w:rsidR="00DF7E31" w:rsidRPr="005F53CD" w:rsidRDefault="00DF7E31" w:rsidP="00662294">
            <w:pPr>
              <w:spacing w:after="120"/>
              <w:rPr>
                <w:rFonts w:ascii="Times New Roman" w:hAnsi="Times New Roman" w:cs="Times New Roman"/>
                <w:sz w:val="28"/>
                <w:szCs w:val="28"/>
              </w:rPr>
            </w:pPr>
            <w:r w:rsidRPr="005F53CD">
              <w:rPr>
                <w:rFonts w:ascii="Times New Roman" w:hAnsi="Times New Roman" w:cs="Times New Roman"/>
                <w:noProof/>
                <w:sz w:val="24"/>
                <w:szCs w:val="24"/>
                <w:lang w:eastAsia="uk-UA"/>
              </w:rPr>
              <w:drawing>
                <wp:anchor distT="0" distB="0" distL="114300" distR="114300" simplePos="0" relativeHeight="251840512" behindDoc="0" locked="0" layoutInCell="1" allowOverlap="1" wp14:anchorId="280D6870" wp14:editId="256C5519">
                  <wp:simplePos x="0" y="0"/>
                  <wp:positionH relativeFrom="column">
                    <wp:posOffset>38100</wp:posOffset>
                  </wp:positionH>
                  <wp:positionV relativeFrom="paragraph">
                    <wp:posOffset>39039</wp:posOffset>
                  </wp:positionV>
                  <wp:extent cx="450850" cy="318135"/>
                  <wp:effectExtent l="0" t="0" r="6350" b="5715"/>
                  <wp:wrapThrough wrapText="bothSides">
                    <wp:wrapPolygon edited="0">
                      <wp:start x="0" y="0"/>
                      <wp:lineTo x="0" y="20695"/>
                      <wp:lineTo x="20992" y="20695"/>
                      <wp:lineTo x="20992"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0850" cy="318135"/>
                          </a:xfrm>
                          <a:prstGeom prst="rect">
                            <a:avLst/>
                          </a:prstGeom>
                          <a:noFill/>
                        </pic:spPr>
                      </pic:pic>
                    </a:graphicData>
                  </a:graphic>
                  <wp14:sizeRelH relativeFrom="margin">
                    <wp14:pctWidth>0</wp14:pctWidth>
                  </wp14:sizeRelH>
                  <wp14:sizeRelV relativeFrom="margin">
                    <wp14:pctHeight>0</wp14:pctHeight>
                  </wp14:sizeRelV>
                </wp:anchor>
              </w:drawing>
            </w:r>
            <w:r w:rsidRPr="005F53CD">
              <w:rPr>
                <w:rFonts w:ascii="Times New Roman" w:hAnsi="Times New Roman" w:cs="Times New Roman"/>
                <w:sz w:val="24"/>
                <w:szCs w:val="24"/>
              </w:rPr>
              <w:t>Республік</w:t>
            </w:r>
            <w:r>
              <w:rPr>
                <w:rFonts w:ascii="Times New Roman" w:hAnsi="Times New Roman" w:cs="Times New Roman"/>
                <w:sz w:val="24"/>
                <w:szCs w:val="24"/>
              </w:rPr>
              <w:t>и</w:t>
            </w:r>
            <w:r w:rsidRPr="005F53CD">
              <w:rPr>
                <w:rFonts w:ascii="Times New Roman" w:hAnsi="Times New Roman" w:cs="Times New Roman"/>
                <w:sz w:val="24"/>
                <w:szCs w:val="24"/>
              </w:rPr>
              <w:t xml:space="preserve"> Польща </w:t>
            </w:r>
            <w:r>
              <w:rPr>
                <w:rFonts w:ascii="Times New Roman" w:hAnsi="Times New Roman" w:cs="Times New Roman"/>
                <w:sz w:val="24"/>
                <w:szCs w:val="24"/>
              </w:rPr>
              <w:br/>
              <w:t>–</w:t>
            </w:r>
            <w:r w:rsidRPr="005F53CD">
              <w:rPr>
                <w:rFonts w:ascii="Times New Roman" w:hAnsi="Times New Roman" w:cs="Times New Roman"/>
                <w:sz w:val="24"/>
                <w:szCs w:val="24"/>
              </w:rPr>
              <w:t xml:space="preserve"> 43</w:t>
            </w:r>
          </w:p>
        </w:tc>
        <w:tc>
          <w:tcPr>
            <w:tcW w:w="2552" w:type="dxa"/>
            <w:vMerge/>
            <w:tcBorders>
              <w:top w:val="nil"/>
              <w:left w:val="single" w:sz="4" w:space="0" w:color="auto"/>
              <w:bottom w:val="nil"/>
              <w:right w:val="single" w:sz="4" w:space="0" w:color="auto"/>
            </w:tcBorders>
            <w:shd w:val="clear" w:color="auto" w:fill="auto"/>
          </w:tcPr>
          <w:p w:rsidR="00DF7E31" w:rsidRPr="005F53CD" w:rsidRDefault="00DF7E31" w:rsidP="00A75545">
            <w:pPr>
              <w:spacing w:after="120"/>
              <w:jc w:val="both"/>
              <w:rPr>
                <w:rFonts w:ascii="Times New Roman" w:hAnsi="Times New Roman" w:cs="Times New Roman"/>
                <w:sz w:val="28"/>
                <w:szCs w:val="28"/>
              </w:rPr>
            </w:pPr>
          </w:p>
        </w:tc>
        <w:tc>
          <w:tcPr>
            <w:tcW w:w="3548" w:type="dxa"/>
            <w:tcBorders>
              <w:left w:val="single" w:sz="4" w:space="0" w:color="auto"/>
            </w:tcBorders>
            <w:shd w:val="clear" w:color="auto" w:fill="FFF2CC" w:themeFill="accent4" w:themeFillTint="33"/>
          </w:tcPr>
          <w:p w:rsidR="00DF7E31" w:rsidRPr="00641A2B" w:rsidRDefault="00DF7E31" w:rsidP="00A75545">
            <w:pPr>
              <w:spacing w:after="120"/>
              <w:rPr>
                <w:rFonts w:ascii="Times New Roman" w:hAnsi="Times New Roman" w:cs="Times New Roman"/>
                <w:sz w:val="24"/>
                <w:szCs w:val="24"/>
              </w:rPr>
            </w:pPr>
            <w:r w:rsidRPr="00641A2B">
              <w:rPr>
                <w:rFonts w:ascii="Times New Roman" w:hAnsi="Times New Roman" w:cs="Times New Roman"/>
                <w:noProof/>
                <w:sz w:val="24"/>
                <w:szCs w:val="24"/>
                <w:lang w:eastAsia="uk-UA"/>
              </w:rPr>
              <w:drawing>
                <wp:anchor distT="0" distB="0" distL="114300" distR="114300" simplePos="0" relativeHeight="251841536" behindDoc="0" locked="0" layoutInCell="1" allowOverlap="1" wp14:anchorId="480973B4" wp14:editId="2DA88F24">
                  <wp:simplePos x="0" y="0"/>
                  <wp:positionH relativeFrom="column">
                    <wp:posOffset>60932</wp:posOffset>
                  </wp:positionH>
                  <wp:positionV relativeFrom="paragraph">
                    <wp:posOffset>50800</wp:posOffset>
                  </wp:positionV>
                  <wp:extent cx="419100" cy="323215"/>
                  <wp:effectExtent l="0" t="0" r="0" b="635"/>
                  <wp:wrapThrough wrapText="bothSides">
                    <wp:wrapPolygon edited="0">
                      <wp:start x="0" y="0"/>
                      <wp:lineTo x="0" y="20369"/>
                      <wp:lineTo x="20618" y="20369"/>
                      <wp:lineTo x="20618" y="0"/>
                      <wp:lineTo x="0" y="0"/>
                    </wp:wrapPolygon>
                  </wp:wrapThrough>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9100" cy="323215"/>
                          </a:xfrm>
                          <a:prstGeom prst="rect">
                            <a:avLst/>
                          </a:prstGeom>
                          <a:noFill/>
                        </pic:spPr>
                      </pic:pic>
                    </a:graphicData>
                  </a:graphic>
                  <wp14:sizeRelH relativeFrom="margin">
                    <wp14:pctWidth>0</wp14:pctWidth>
                  </wp14:sizeRelH>
                  <wp14:sizeRelV relativeFrom="margin">
                    <wp14:pctHeight>0</wp14:pctHeight>
                  </wp14:sizeRelV>
                </wp:anchor>
              </w:drawing>
            </w:r>
            <w:r w:rsidRPr="00641A2B">
              <w:rPr>
                <w:rFonts w:ascii="Times New Roman" w:hAnsi="Times New Roman" w:cs="Times New Roman"/>
                <w:sz w:val="24"/>
                <w:szCs w:val="24"/>
              </w:rPr>
              <w:t>Чеськ</w:t>
            </w:r>
            <w:r>
              <w:rPr>
                <w:rFonts w:ascii="Times New Roman" w:hAnsi="Times New Roman" w:cs="Times New Roman"/>
                <w:sz w:val="24"/>
                <w:szCs w:val="24"/>
              </w:rPr>
              <w:t>ої</w:t>
            </w:r>
            <w:r w:rsidRPr="00641A2B">
              <w:rPr>
                <w:rFonts w:ascii="Times New Roman" w:hAnsi="Times New Roman" w:cs="Times New Roman"/>
                <w:sz w:val="24"/>
                <w:szCs w:val="24"/>
              </w:rPr>
              <w:t xml:space="preserve"> Республік</w:t>
            </w:r>
            <w:r>
              <w:rPr>
                <w:rFonts w:ascii="Times New Roman" w:hAnsi="Times New Roman" w:cs="Times New Roman"/>
                <w:sz w:val="24"/>
                <w:szCs w:val="24"/>
              </w:rPr>
              <w:t>и</w:t>
            </w:r>
            <w:r w:rsidRPr="00641A2B">
              <w:rPr>
                <w:rFonts w:ascii="Times New Roman" w:hAnsi="Times New Roman" w:cs="Times New Roman"/>
                <w:sz w:val="24"/>
                <w:szCs w:val="24"/>
              </w:rPr>
              <w:t xml:space="preserve"> </w:t>
            </w:r>
            <w:r>
              <w:rPr>
                <w:rFonts w:ascii="Times New Roman" w:hAnsi="Times New Roman" w:cs="Times New Roman"/>
                <w:sz w:val="24"/>
                <w:szCs w:val="24"/>
              </w:rPr>
              <w:br/>
            </w:r>
            <w:r w:rsidRPr="00641A2B">
              <w:rPr>
                <w:rFonts w:ascii="Times New Roman" w:hAnsi="Times New Roman" w:cs="Times New Roman"/>
                <w:sz w:val="24"/>
                <w:szCs w:val="24"/>
              </w:rPr>
              <w:t>– 17</w:t>
            </w:r>
          </w:p>
        </w:tc>
      </w:tr>
      <w:tr w:rsidR="00DF7E31" w:rsidTr="00F16EFD">
        <w:trPr>
          <w:trHeight w:val="668"/>
        </w:trPr>
        <w:tc>
          <w:tcPr>
            <w:tcW w:w="3539" w:type="dxa"/>
            <w:tcBorders>
              <w:right w:val="single" w:sz="4" w:space="0" w:color="auto"/>
            </w:tcBorders>
            <w:shd w:val="clear" w:color="auto" w:fill="FFF2CC" w:themeFill="accent4" w:themeFillTint="33"/>
          </w:tcPr>
          <w:p w:rsidR="00DF7E31" w:rsidRPr="005F53CD" w:rsidRDefault="00DF7E31" w:rsidP="00F16EFD">
            <w:pPr>
              <w:spacing w:after="120"/>
              <w:rPr>
                <w:rFonts w:ascii="Times New Roman" w:hAnsi="Times New Roman" w:cs="Times New Roman"/>
                <w:sz w:val="24"/>
                <w:szCs w:val="24"/>
              </w:rPr>
            </w:pPr>
            <w:r w:rsidRPr="005F53CD">
              <w:rPr>
                <w:rFonts w:ascii="Times New Roman" w:hAnsi="Times New Roman" w:cs="Times New Roman"/>
                <w:noProof/>
                <w:sz w:val="24"/>
                <w:szCs w:val="24"/>
                <w:lang w:eastAsia="uk-UA"/>
              </w:rPr>
              <w:drawing>
                <wp:anchor distT="0" distB="0" distL="114300" distR="114300" simplePos="0" relativeHeight="251833344" behindDoc="0" locked="0" layoutInCell="1" allowOverlap="1" wp14:anchorId="36882E3F" wp14:editId="2162FC62">
                  <wp:simplePos x="0" y="0"/>
                  <wp:positionH relativeFrom="column">
                    <wp:posOffset>23550</wp:posOffset>
                  </wp:positionH>
                  <wp:positionV relativeFrom="paragraph">
                    <wp:posOffset>31805</wp:posOffset>
                  </wp:positionV>
                  <wp:extent cx="478155" cy="325755"/>
                  <wp:effectExtent l="0" t="0" r="0" b="0"/>
                  <wp:wrapThrough wrapText="bothSides">
                    <wp:wrapPolygon edited="0">
                      <wp:start x="0" y="0"/>
                      <wp:lineTo x="0" y="20211"/>
                      <wp:lineTo x="20653" y="20211"/>
                      <wp:lineTo x="20653"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8155" cy="325755"/>
                          </a:xfrm>
                          <a:prstGeom prst="rect">
                            <a:avLst/>
                          </a:prstGeom>
                          <a:noFill/>
                        </pic:spPr>
                      </pic:pic>
                    </a:graphicData>
                  </a:graphic>
                  <wp14:sizeRelH relativeFrom="margin">
                    <wp14:pctWidth>0</wp14:pctWidth>
                  </wp14:sizeRelH>
                  <wp14:sizeRelV relativeFrom="margin">
                    <wp14:pctHeight>0</wp14:pctHeight>
                  </wp14:sizeRelV>
                </wp:anchor>
              </w:drawing>
            </w:r>
            <w:r w:rsidRPr="005F53CD">
              <w:rPr>
                <w:rFonts w:ascii="Times New Roman" w:eastAsiaTheme="minorEastAsia" w:hAnsi="Times New Roman" w:cs="Times New Roman"/>
                <w:sz w:val="24"/>
                <w:szCs w:val="24"/>
                <w:lang w:eastAsia="ru-RU"/>
              </w:rPr>
              <w:t>Об’єднан</w:t>
            </w:r>
            <w:r w:rsidR="00F16EFD">
              <w:rPr>
                <w:rFonts w:ascii="Times New Roman" w:eastAsiaTheme="minorEastAsia" w:hAnsi="Times New Roman" w:cs="Times New Roman"/>
                <w:sz w:val="24"/>
                <w:szCs w:val="24"/>
                <w:lang w:eastAsia="ru-RU"/>
              </w:rPr>
              <w:t>их</w:t>
            </w:r>
            <w:r w:rsidRPr="005F53CD">
              <w:rPr>
                <w:rFonts w:ascii="Times New Roman" w:eastAsiaTheme="minorEastAsia" w:hAnsi="Times New Roman" w:cs="Times New Roman"/>
                <w:sz w:val="24"/>
                <w:szCs w:val="24"/>
                <w:lang w:eastAsia="ru-RU"/>
              </w:rPr>
              <w:t xml:space="preserve"> Арабськ</w:t>
            </w:r>
            <w:r w:rsidR="00F16EFD">
              <w:rPr>
                <w:rFonts w:ascii="Times New Roman" w:eastAsiaTheme="minorEastAsia" w:hAnsi="Times New Roman" w:cs="Times New Roman"/>
                <w:sz w:val="24"/>
                <w:szCs w:val="24"/>
                <w:lang w:eastAsia="ru-RU"/>
              </w:rPr>
              <w:t>их</w:t>
            </w:r>
            <w:r w:rsidRPr="005F53CD">
              <w:rPr>
                <w:rFonts w:ascii="Times New Roman" w:eastAsiaTheme="minorEastAsia" w:hAnsi="Times New Roman" w:cs="Times New Roman"/>
                <w:sz w:val="24"/>
                <w:szCs w:val="24"/>
                <w:lang w:eastAsia="ru-RU"/>
              </w:rPr>
              <w:t xml:space="preserve"> Емірат</w:t>
            </w:r>
            <w:r w:rsidR="00F16EFD">
              <w:rPr>
                <w:rFonts w:ascii="Times New Roman" w:eastAsiaTheme="minorEastAsia" w:hAnsi="Times New Roman" w:cs="Times New Roman"/>
                <w:sz w:val="24"/>
                <w:szCs w:val="24"/>
                <w:lang w:eastAsia="ru-RU"/>
              </w:rPr>
              <w:t>ів</w:t>
            </w:r>
            <w:r w:rsidRPr="005F53CD">
              <w:rPr>
                <w:rFonts w:ascii="Times New Roman" w:eastAsiaTheme="minorEastAsia" w:hAnsi="Times New Roman" w:cs="Times New Roman"/>
                <w:sz w:val="24"/>
                <w:szCs w:val="24"/>
                <w:lang w:eastAsia="ru-RU"/>
              </w:rPr>
              <w:t xml:space="preserve"> </w:t>
            </w:r>
            <w:r>
              <w:rPr>
                <w:rFonts w:ascii="Times New Roman" w:eastAsiaTheme="minorEastAsia" w:hAnsi="Times New Roman" w:cs="Times New Roman"/>
                <w:sz w:val="24"/>
                <w:szCs w:val="24"/>
                <w:lang w:eastAsia="ru-RU"/>
              </w:rPr>
              <w:t>–</w:t>
            </w:r>
            <w:r w:rsidRPr="005F53CD">
              <w:rPr>
                <w:rFonts w:ascii="Times New Roman" w:eastAsiaTheme="minorEastAsia" w:hAnsi="Times New Roman" w:cs="Times New Roman"/>
                <w:sz w:val="24"/>
                <w:szCs w:val="24"/>
                <w:lang w:eastAsia="ru-RU"/>
              </w:rPr>
              <w:t xml:space="preserve"> 38</w:t>
            </w:r>
          </w:p>
        </w:tc>
        <w:tc>
          <w:tcPr>
            <w:tcW w:w="2552" w:type="dxa"/>
            <w:vMerge/>
            <w:tcBorders>
              <w:top w:val="nil"/>
              <w:left w:val="single" w:sz="4" w:space="0" w:color="auto"/>
              <w:bottom w:val="nil"/>
              <w:right w:val="single" w:sz="4" w:space="0" w:color="auto"/>
            </w:tcBorders>
            <w:shd w:val="clear" w:color="auto" w:fill="auto"/>
          </w:tcPr>
          <w:p w:rsidR="00DF7E31" w:rsidRPr="005F53CD" w:rsidRDefault="00DF7E31" w:rsidP="00A75545">
            <w:pPr>
              <w:spacing w:after="120"/>
              <w:jc w:val="both"/>
              <w:rPr>
                <w:rFonts w:ascii="Times New Roman" w:hAnsi="Times New Roman" w:cs="Times New Roman"/>
                <w:sz w:val="24"/>
                <w:szCs w:val="24"/>
              </w:rPr>
            </w:pPr>
          </w:p>
        </w:tc>
        <w:tc>
          <w:tcPr>
            <w:tcW w:w="3548" w:type="dxa"/>
            <w:tcBorders>
              <w:left w:val="single" w:sz="4" w:space="0" w:color="auto"/>
            </w:tcBorders>
            <w:shd w:val="clear" w:color="auto" w:fill="FFF2CC" w:themeFill="accent4" w:themeFillTint="33"/>
          </w:tcPr>
          <w:p w:rsidR="00DF7E31" w:rsidRPr="00641A2B" w:rsidRDefault="00DF7E31" w:rsidP="00A75545">
            <w:pPr>
              <w:spacing w:after="120"/>
              <w:rPr>
                <w:rFonts w:ascii="Times New Roman" w:hAnsi="Times New Roman" w:cs="Times New Roman"/>
                <w:sz w:val="24"/>
                <w:szCs w:val="24"/>
              </w:rPr>
            </w:pPr>
            <w:r w:rsidRPr="00641A2B">
              <w:rPr>
                <w:rFonts w:ascii="Times New Roman" w:hAnsi="Times New Roman" w:cs="Times New Roman"/>
                <w:noProof/>
                <w:sz w:val="24"/>
                <w:szCs w:val="24"/>
                <w:lang w:eastAsia="uk-UA"/>
              </w:rPr>
              <w:drawing>
                <wp:anchor distT="0" distB="0" distL="114300" distR="114300" simplePos="0" relativeHeight="251834368" behindDoc="0" locked="0" layoutInCell="1" allowOverlap="1" wp14:anchorId="6D78F8BE" wp14:editId="54EB7341">
                  <wp:simplePos x="0" y="0"/>
                  <wp:positionH relativeFrom="column">
                    <wp:posOffset>80286</wp:posOffset>
                  </wp:positionH>
                  <wp:positionV relativeFrom="paragraph">
                    <wp:posOffset>31750</wp:posOffset>
                  </wp:positionV>
                  <wp:extent cx="456565" cy="333375"/>
                  <wp:effectExtent l="0" t="0" r="635" b="9525"/>
                  <wp:wrapThrough wrapText="bothSides">
                    <wp:wrapPolygon edited="0">
                      <wp:start x="0" y="0"/>
                      <wp:lineTo x="0" y="20983"/>
                      <wp:lineTo x="20729" y="20983"/>
                      <wp:lineTo x="20729" y="0"/>
                      <wp:lineTo x="0" y="0"/>
                    </wp:wrapPolygon>
                  </wp:wrapThrough>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6565" cy="333375"/>
                          </a:xfrm>
                          <a:prstGeom prst="rect">
                            <a:avLst/>
                          </a:prstGeom>
                          <a:noFill/>
                        </pic:spPr>
                      </pic:pic>
                    </a:graphicData>
                  </a:graphic>
                  <wp14:sizeRelH relativeFrom="margin">
                    <wp14:pctWidth>0</wp14:pctWidth>
                  </wp14:sizeRelH>
                  <wp14:sizeRelV relativeFrom="margin">
                    <wp14:pctHeight>0</wp14:pctHeight>
                  </wp14:sizeRelV>
                </wp:anchor>
              </w:drawing>
            </w:r>
            <w:r w:rsidRPr="00641A2B">
              <w:rPr>
                <w:rFonts w:ascii="Times New Roman" w:hAnsi="Times New Roman" w:cs="Times New Roman"/>
                <w:sz w:val="24"/>
                <w:szCs w:val="24"/>
              </w:rPr>
              <w:t>Литовськ</w:t>
            </w:r>
            <w:r>
              <w:rPr>
                <w:rFonts w:ascii="Times New Roman" w:hAnsi="Times New Roman" w:cs="Times New Roman"/>
                <w:sz w:val="24"/>
                <w:szCs w:val="24"/>
              </w:rPr>
              <w:t>ої</w:t>
            </w:r>
            <w:r w:rsidRPr="00641A2B">
              <w:rPr>
                <w:rFonts w:ascii="Times New Roman" w:hAnsi="Times New Roman" w:cs="Times New Roman"/>
                <w:sz w:val="24"/>
                <w:szCs w:val="24"/>
              </w:rPr>
              <w:t xml:space="preserve"> Республік</w:t>
            </w:r>
            <w:r>
              <w:rPr>
                <w:rFonts w:ascii="Times New Roman" w:hAnsi="Times New Roman" w:cs="Times New Roman"/>
                <w:sz w:val="24"/>
                <w:szCs w:val="24"/>
              </w:rPr>
              <w:t xml:space="preserve">и </w:t>
            </w:r>
            <w:r w:rsidRPr="00641A2B">
              <w:rPr>
                <w:rFonts w:ascii="Times New Roman" w:hAnsi="Times New Roman" w:cs="Times New Roman"/>
                <w:sz w:val="24"/>
                <w:szCs w:val="24"/>
              </w:rPr>
              <w:t>–</w:t>
            </w:r>
            <w:r>
              <w:rPr>
                <w:rFonts w:ascii="Times New Roman" w:hAnsi="Times New Roman" w:cs="Times New Roman"/>
                <w:sz w:val="24"/>
                <w:szCs w:val="24"/>
              </w:rPr>
              <w:t xml:space="preserve">11 </w:t>
            </w:r>
          </w:p>
        </w:tc>
      </w:tr>
      <w:tr w:rsidR="00DF7E31" w:rsidTr="00F16EFD">
        <w:trPr>
          <w:trHeight w:val="691"/>
        </w:trPr>
        <w:tc>
          <w:tcPr>
            <w:tcW w:w="3539" w:type="dxa"/>
            <w:tcBorders>
              <w:bottom w:val="single" w:sz="4" w:space="0" w:color="auto"/>
              <w:right w:val="single" w:sz="4" w:space="0" w:color="auto"/>
            </w:tcBorders>
            <w:shd w:val="clear" w:color="auto" w:fill="FFF2CC" w:themeFill="accent4" w:themeFillTint="33"/>
          </w:tcPr>
          <w:p w:rsidR="00DF7E31" w:rsidRPr="005F53CD" w:rsidRDefault="00DF7E31" w:rsidP="00F16EFD">
            <w:pPr>
              <w:spacing w:after="120"/>
              <w:ind w:right="323"/>
              <w:rPr>
                <w:rFonts w:ascii="Times New Roman" w:hAnsi="Times New Roman" w:cs="Times New Roman"/>
                <w:noProof/>
                <w:sz w:val="24"/>
                <w:szCs w:val="24"/>
                <w:lang w:eastAsia="uk-UA"/>
              </w:rPr>
            </w:pPr>
            <w:r>
              <w:rPr>
                <w:rFonts w:ascii="Times New Roman" w:eastAsiaTheme="minorEastAsia" w:hAnsi="Times New Roman" w:cs="Times New Roman"/>
                <w:noProof/>
                <w:sz w:val="24"/>
                <w:szCs w:val="24"/>
                <w:lang w:eastAsia="uk-UA"/>
              </w:rPr>
              <w:drawing>
                <wp:anchor distT="0" distB="0" distL="114300" distR="114300" simplePos="0" relativeHeight="251835392" behindDoc="0" locked="0" layoutInCell="1" allowOverlap="1" wp14:anchorId="67B1638C" wp14:editId="1B44D105">
                  <wp:simplePos x="0" y="0"/>
                  <wp:positionH relativeFrom="column">
                    <wp:posOffset>18718</wp:posOffset>
                  </wp:positionH>
                  <wp:positionV relativeFrom="paragraph">
                    <wp:posOffset>34345</wp:posOffset>
                  </wp:positionV>
                  <wp:extent cx="474980" cy="294005"/>
                  <wp:effectExtent l="0" t="0" r="1270" b="0"/>
                  <wp:wrapThrough wrapText="bothSides">
                    <wp:wrapPolygon edited="0">
                      <wp:start x="0" y="0"/>
                      <wp:lineTo x="0" y="19594"/>
                      <wp:lineTo x="20791" y="19594"/>
                      <wp:lineTo x="20791" y="0"/>
                      <wp:lineTo x="0" y="0"/>
                    </wp:wrapPolygon>
                  </wp:wrapThrough>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4980" cy="294005"/>
                          </a:xfrm>
                          <a:prstGeom prst="rect">
                            <a:avLst/>
                          </a:prstGeom>
                          <a:noFill/>
                        </pic:spPr>
                      </pic:pic>
                    </a:graphicData>
                  </a:graphic>
                  <wp14:sizeRelH relativeFrom="margin">
                    <wp14:pctWidth>0</wp14:pctWidth>
                  </wp14:sizeRelH>
                  <wp14:sizeRelV relativeFrom="margin">
                    <wp14:pctHeight>0</wp14:pctHeight>
                  </wp14:sizeRelV>
                </wp:anchor>
              </w:drawing>
            </w:r>
            <w:r w:rsidRPr="005F53CD">
              <w:rPr>
                <w:rFonts w:ascii="Times New Roman" w:eastAsiaTheme="minorEastAsia" w:hAnsi="Times New Roman" w:cs="Times New Roman"/>
                <w:sz w:val="24"/>
                <w:szCs w:val="24"/>
                <w:lang w:eastAsia="ru-RU"/>
              </w:rPr>
              <w:t>Сполучен</w:t>
            </w:r>
            <w:r w:rsidR="00F16EFD">
              <w:rPr>
                <w:rFonts w:ascii="Times New Roman" w:eastAsiaTheme="minorEastAsia" w:hAnsi="Times New Roman" w:cs="Times New Roman"/>
                <w:sz w:val="24"/>
                <w:szCs w:val="24"/>
                <w:lang w:eastAsia="ru-RU"/>
              </w:rPr>
              <w:t>ого</w:t>
            </w:r>
            <w:r w:rsidRPr="005F53CD">
              <w:rPr>
                <w:rFonts w:ascii="Times New Roman" w:eastAsiaTheme="minorEastAsia" w:hAnsi="Times New Roman" w:cs="Times New Roman"/>
                <w:sz w:val="24"/>
                <w:szCs w:val="24"/>
                <w:lang w:eastAsia="ru-RU"/>
              </w:rPr>
              <w:t xml:space="preserve"> Королівств</w:t>
            </w:r>
            <w:r w:rsidR="00F16EFD">
              <w:rPr>
                <w:rFonts w:ascii="Times New Roman" w:eastAsiaTheme="minorEastAsia" w:hAnsi="Times New Roman" w:cs="Times New Roman"/>
                <w:sz w:val="24"/>
                <w:szCs w:val="24"/>
                <w:lang w:eastAsia="ru-RU"/>
              </w:rPr>
              <w:t>а</w:t>
            </w:r>
            <w:r w:rsidRPr="005F53CD">
              <w:rPr>
                <w:rFonts w:ascii="Times New Roman" w:eastAsiaTheme="minorEastAsia" w:hAnsi="Times New Roman" w:cs="Times New Roman"/>
                <w:sz w:val="24"/>
                <w:szCs w:val="24"/>
                <w:lang w:eastAsia="ru-RU"/>
              </w:rPr>
              <w:t xml:space="preserve"> </w:t>
            </w:r>
            <w:r>
              <w:rPr>
                <w:rFonts w:ascii="Times New Roman" w:eastAsiaTheme="minorEastAsia" w:hAnsi="Times New Roman" w:cs="Times New Roman"/>
                <w:sz w:val="24"/>
                <w:szCs w:val="24"/>
                <w:lang w:eastAsia="ru-RU"/>
              </w:rPr>
              <w:t>–</w:t>
            </w:r>
            <w:r w:rsidRPr="005F53CD">
              <w:rPr>
                <w:rFonts w:ascii="Times New Roman" w:eastAsiaTheme="minorEastAsia" w:hAnsi="Times New Roman" w:cs="Times New Roman"/>
                <w:sz w:val="24"/>
                <w:szCs w:val="24"/>
                <w:lang w:eastAsia="ru-RU"/>
              </w:rPr>
              <w:t xml:space="preserve"> 37</w:t>
            </w:r>
          </w:p>
        </w:tc>
        <w:tc>
          <w:tcPr>
            <w:tcW w:w="2552" w:type="dxa"/>
            <w:vMerge/>
            <w:tcBorders>
              <w:top w:val="nil"/>
              <w:left w:val="single" w:sz="4" w:space="0" w:color="auto"/>
              <w:bottom w:val="nil"/>
              <w:right w:val="single" w:sz="4" w:space="0" w:color="auto"/>
            </w:tcBorders>
            <w:shd w:val="clear" w:color="auto" w:fill="auto"/>
          </w:tcPr>
          <w:p w:rsidR="00DF7E31" w:rsidRPr="005F53CD" w:rsidRDefault="00DF7E31" w:rsidP="00A75545">
            <w:pPr>
              <w:spacing w:after="120"/>
              <w:jc w:val="both"/>
              <w:rPr>
                <w:rFonts w:ascii="Times New Roman" w:hAnsi="Times New Roman" w:cs="Times New Roman"/>
                <w:noProof/>
                <w:sz w:val="24"/>
                <w:szCs w:val="24"/>
                <w:lang w:eastAsia="uk-UA"/>
              </w:rPr>
            </w:pPr>
          </w:p>
        </w:tc>
        <w:tc>
          <w:tcPr>
            <w:tcW w:w="3548" w:type="dxa"/>
            <w:tcBorders>
              <w:left w:val="single" w:sz="4" w:space="0" w:color="auto"/>
            </w:tcBorders>
            <w:shd w:val="clear" w:color="auto" w:fill="FFF2CC" w:themeFill="accent4" w:themeFillTint="33"/>
          </w:tcPr>
          <w:p w:rsidR="00DF7E31" w:rsidRPr="00641A2B" w:rsidRDefault="00DF7E31" w:rsidP="00A75545">
            <w:pPr>
              <w:spacing w:after="120"/>
              <w:rPr>
                <w:rFonts w:ascii="Times New Roman" w:hAnsi="Times New Roman" w:cs="Times New Roman"/>
                <w:noProof/>
                <w:sz w:val="24"/>
                <w:szCs w:val="24"/>
                <w:lang w:eastAsia="uk-UA"/>
              </w:rPr>
            </w:pPr>
            <w:r w:rsidRPr="005F53CD">
              <w:rPr>
                <w:rFonts w:ascii="Times New Roman" w:hAnsi="Times New Roman" w:cs="Times New Roman"/>
                <w:noProof/>
                <w:sz w:val="24"/>
                <w:szCs w:val="24"/>
                <w:lang w:eastAsia="uk-UA"/>
              </w:rPr>
              <w:drawing>
                <wp:anchor distT="0" distB="0" distL="114300" distR="114300" simplePos="0" relativeHeight="251836416" behindDoc="0" locked="0" layoutInCell="1" allowOverlap="1" wp14:anchorId="3A137A85" wp14:editId="185001A8">
                  <wp:simplePos x="0" y="0"/>
                  <wp:positionH relativeFrom="column">
                    <wp:posOffset>49806</wp:posOffset>
                  </wp:positionH>
                  <wp:positionV relativeFrom="paragraph">
                    <wp:posOffset>15875</wp:posOffset>
                  </wp:positionV>
                  <wp:extent cx="483870" cy="371475"/>
                  <wp:effectExtent l="0" t="0" r="0" b="9525"/>
                  <wp:wrapThrough wrapText="bothSides">
                    <wp:wrapPolygon edited="0">
                      <wp:start x="0" y="0"/>
                      <wp:lineTo x="0" y="21046"/>
                      <wp:lineTo x="20409" y="21046"/>
                      <wp:lineTo x="20409" y="0"/>
                      <wp:lineTo x="0" y="0"/>
                    </wp:wrapPolygon>
                  </wp:wrapThrough>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BEBA8EAE-BF5A-486C-A8C5-ECC9F3942E4B}">
                                <a14:imgProps xmlns:a14="http://schemas.microsoft.com/office/drawing/2010/main">
                                  <a14:imgLayer r:embed="rId5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83870" cy="3714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uk-UA"/>
              </w:rPr>
              <w:t>Сполучених Штатів – 9</w:t>
            </w:r>
          </w:p>
        </w:tc>
      </w:tr>
      <w:tr w:rsidR="00DF7E31" w:rsidTr="00F16EFD">
        <w:trPr>
          <w:trHeight w:val="80"/>
        </w:trPr>
        <w:tc>
          <w:tcPr>
            <w:tcW w:w="3539" w:type="dxa"/>
            <w:tcBorders>
              <w:top w:val="single" w:sz="4" w:space="0" w:color="auto"/>
              <w:left w:val="nil"/>
              <w:bottom w:val="nil"/>
              <w:right w:val="nil"/>
            </w:tcBorders>
            <w:shd w:val="clear" w:color="auto" w:fill="auto"/>
          </w:tcPr>
          <w:p w:rsidR="00DF7E31" w:rsidRPr="005F53CD" w:rsidRDefault="00DF7E31" w:rsidP="00A75545">
            <w:pPr>
              <w:tabs>
                <w:tab w:val="left" w:pos="645"/>
              </w:tabs>
              <w:spacing w:after="120"/>
              <w:ind w:left="-105"/>
              <w:jc w:val="both"/>
              <w:rPr>
                <w:rFonts w:ascii="Times New Roman" w:hAnsi="Times New Roman" w:cs="Times New Roman"/>
                <w:sz w:val="24"/>
                <w:szCs w:val="24"/>
              </w:rPr>
            </w:pPr>
          </w:p>
        </w:tc>
        <w:tc>
          <w:tcPr>
            <w:tcW w:w="2552" w:type="dxa"/>
            <w:vMerge/>
            <w:tcBorders>
              <w:top w:val="nil"/>
              <w:left w:val="nil"/>
              <w:bottom w:val="nil"/>
              <w:right w:val="single" w:sz="4" w:space="0" w:color="auto"/>
            </w:tcBorders>
            <w:shd w:val="clear" w:color="auto" w:fill="auto"/>
          </w:tcPr>
          <w:p w:rsidR="00DF7E31" w:rsidRPr="005F53CD" w:rsidRDefault="00DF7E31" w:rsidP="00A75545">
            <w:pPr>
              <w:tabs>
                <w:tab w:val="left" w:pos="645"/>
              </w:tabs>
              <w:spacing w:after="120"/>
              <w:ind w:left="-105"/>
              <w:jc w:val="both"/>
              <w:rPr>
                <w:rFonts w:ascii="Times New Roman" w:hAnsi="Times New Roman" w:cs="Times New Roman"/>
                <w:sz w:val="24"/>
                <w:szCs w:val="24"/>
              </w:rPr>
            </w:pPr>
          </w:p>
        </w:tc>
        <w:tc>
          <w:tcPr>
            <w:tcW w:w="3548" w:type="dxa"/>
            <w:tcBorders>
              <w:left w:val="single" w:sz="4" w:space="0" w:color="auto"/>
            </w:tcBorders>
            <w:shd w:val="clear" w:color="auto" w:fill="FFF2CC" w:themeFill="accent4" w:themeFillTint="33"/>
          </w:tcPr>
          <w:p w:rsidR="00DF7E31" w:rsidRPr="00641A2B" w:rsidRDefault="00DF7E31" w:rsidP="00A75545">
            <w:pPr>
              <w:tabs>
                <w:tab w:val="left" w:pos="570"/>
              </w:tabs>
              <w:spacing w:after="120"/>
              <w:rPr>
                <w:rFonts w:ascii="Times New Roman" w:hAnsi="Times New Roman" w:cs="Times New Roman"/>
                <w:sz w:val="24"/>
                <w:szCs w:val="24"/>
              </w:rPr>
            </w:pPr>
            <w:r w:rsidRPr="00641A2B">
              <w:rPr>
                <w:noProof/>
                <w:sz w:val="24"/>
                <w:szCs w:val="24"/>
                <w:lang w:eastAsia="uk-UA"/>
              </w:rPr>
              <w:drawing>
                <wp:anchor distT="0" distB="0" distL="114300" distR="114300" simplePos="0" relativeHeight="251837440" behindDoc="0" locked="0" layoutInCell="1" allowOverlap="1" wp14:anchorId="505C4C7E" wp14:editId="7FEF5C08">
                  <wp:simplePos x="0" y="0"/>
                  <wp:positionH relativeFrom="column">
                    <wp:posOffset>76476</wp:posOffset>
                  </wp:positionH>
                  <wp:positionV relativeFrom="paragraph">
                    <wp:posOffset>53975</wp:posOffset>
                  </wp:positionV>
                  <wp:extent cx="461010" cy="273050"/>
                  <wp:effectExtent l="0" t="0" r="0" b="0"/>
                  <wp:wrapThrough wrapText="bothSides">
                    <wp:wrapPolygon edited="0">
                      <wp:start x="0" y="0"/>
                      <wp:lineTo x="0" y="19591"/>
                      <wp:lineTo x="20529" y="19591"/>
                      <wp:lineTo x="20529" y="0"/>
                      <wp:lineTo x="0" y="0"/>
                    </wp:wrapPolygon>
                  </wp:wrapThrough>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1010" cy="273050"/>
                          </a:xfrm>
                          <a:prstGeom prst="rect">
                            <a:avLst/>
                          </a:prstGeom>
                          <a:noFill/>
                        </pic:spPr>
                      </pic:pic>
                    </a:graphicData>
                  </a:graphic>
                  <wp14:sizeRelH relativeFrom="margin">
                    <wp14:pctWidth>0</wp14:pctWidth>
                  </wp14:sizeRelH>
                  <wp14:sizeRelV relativeFrom="margin">
                    <wp14:pctHeight>0</wp14:pctHeight>
                  </wp14:sizeRelV>
                </wp:anchor>
              </w:drawing>
            </w:r>
            <w:r w:rsidRPr="00641A2B">
              <w:rPr>
                <w:rFonts w:ascii="Times New Roman" w:hAnsi="Times New Roman" w:cs="Times New Roman"/>
                <w:sz w:val="24"/>
                <w:szCs w:val="24"/>
              </w:rPr>
              <w:t>Князівств</w:t>
            </w:r>
            <w:r>
              <w:rPr>
                <w:rFonts w:ascii="Times New Roman" w:hAnsi="Times New Roman" w:cs="Times New Roman"/>
                <w:sz w:val="24"/>
                <w:szCs w:val="24"/>
              </w:rPr>
              <w:t>а</w:t>
            </w:r>
            <w:r w:rsidRPr="00641A2B">
              <w:rPr>
                <w:rFonts w:ascii="Times New Roman" w:hAnsi="Times New Roman" w:cs="Times New Roman"/>
                <w:sz w:val="24"/>
                <w:szCs w:val="24"/>
              </w:rPr>
              <w:t xml:space="preserve"> Ліхтенштейн – 8</w:t>
            </w:r>
          </w:p>
        </w:tc>
      </w:tr>
    </w:tbl>
    <w:p w:rsidR="00042154" w:rsidRDefault="00042154" w:rsidP="00DD1EA6">
      <w:pPr>
        <w:ind w:firstLine="851"/>
        <w:jc w:val="both"/>
        <w:rPr>
          <w:rFonts w:ascii="Times New Roman" w:hAnsi="Times New Roman" w:cs="Times New Roman"/>
          <w:b/>
          <w:sz w:val="28"/>
          <w:szCs w:val="28"/>
        </w:rPr>
      </w:pPr>
    </w:p>
    <w:p w:rsidR="00D03AEE" w:rsidRDefault="00D03AEE" w:rsidP="00DD1EA6">
      <w:pPr>
        <w:ind w:firstLine="851"/>
        <w:jc w:val="both"/>
        <w:rPr>
          <w:rFonts w:ascii="Times New Roman" w:hAnsi="Times New Roman" w:cs="Times New Roman"/>
          <w:b/>
          <w:sz w:val="28"/>
          <w:szCs w:val="28"/>
        </w:rPr>
        <w:sectPr w:rsidR="00D03AEE" w:rsidSect="00D03AEE">
          <w:type w:val="continuous"/>
          <w:pgSz w:w="11906" w:h="16838"/>
          <w:pgMar w:top="993" w:right="707" w:bottom="1134" w:left="1560" w:header="708" w:footer="708" w:gutter="0"/>
          <w:cols w:space="708"/>
          <w:titlePg/>
          <w:docGrid w:linePitch="360"/>
        </w:sectPr>
      </w:pPr>
    </w:p>
    <w:p w:rsidR="00DD1EA6" w:rsidRPr="00D03AEE" w:rsidRDefault="00DD1EA6" w:rsidP="00D03AEE">
      <w:pPr>
        <w:pStyle w:val="2"/>
        <w:jc w:val="center"/>
        <w:rPr>
          <w:b w:val="0"/>
          <w:vertAlign w:val="superscript"/>
        </w:rPr>
      </w:pPr>
      <w:bookmarkStart w:id="50" w:name="_Toc130302900"/>
      <w:r w:rsidRPr="00D03AEE">
        <w:rPr>
          <w:rStyle w:val="20"/>
          <w:b/>
        </w:rPr>
        <w:lastRenderedPageBreak/>
        <w:t>5.3. Міжнародне співробітництво суб’єктів державного фінансового моніторингу та правоохоронних органів</w:t>
      </w:r>
      <w:r w:rsidRPr="00D03AEE">
        <w:rPr>
          <w:b w:val="0"/>
          <w:vertAlign w:val="superscript"/>
        </w:rPr>
        <w:footnoteReference w:customMarkFollows="1" w:id="7"/>
        <w:sym w:font="Symbol" w:char="F02A"/>
      </w:r>
      <w:r w:rsidRPr="00D03AEE">
        <w:rPr>
          <w:b w:val="0"/>
          <w:vertAlign w:val="superscript"/>
        </w:rPr>
        <w:sym w:font="Symbol" w:char="F02A"/>
      </w:r>
      <w:bookmarkEnd w:id="50"/>
    </w:p>
    <w:tbl>
      <w:tblPr>
        <w:tblStyle w:val="af"/>
        <w:tblW w:w="963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371"/>
      </w:tblGrid>
      <w:tr w:rsidR="00DD1EA6" w:rsidTr="00A75545">
        <w:tc>
          <w:tcPr>
            <w:tcW w:w="2263" w:type="dxa"/>
            <w:shd w:val="clear" w:color="auto" w:fill="D9E2F3" w:themeFill="accent5" w:themeFillTint="33"/>
          </w:tcPr>
          <w:p w:rsidR="00DD1EA6" w:rsidRDefault="0085243E" w:rsidP="00A75545">
            <w:pPr>
              <w:jc w:val="both"/>
              <w:rPr>
                <w:rFonts w:ascii="Times New Roman" w:hAnsi="Times New Roman" w:cs="Times New Roman"/>
                <w:b/>
                <w:sz w:val="28"/>
                <w:szCs w:val="28"/>
                <w:vertAlign w:val="superscript"/>
              </w:rPr>
            </w:pPr>
            <w:r>
              <w:rPr>
                <w:rFonts w:ascii="Times New Roman" w:hAnsi="Times New Roman" w:cs="Times New Roman"/>
                <w:b/>
                <w:noProof/>
                <w:sz w:val="28"/>
                <w:szCs w:val="28"/>
                <w:vertAlign w:val="superscript"/>
                <w:lang w:eastAsia="uk-UA"/>
              </w:rPr>
              <w:drawing>
                <wp:anchor distT="0" distB="0" distL="114300" distR="114300" simplePos="0" relativeHeight="251731968" behindDoc="0" locked="0" layoutInCell="1" allowOverlap="1" wp14:anchorId="1CAA8C14" wp14:editId="55CCA7C4">
                  <wp:simplePos x="0" y="0"/>
                  <wp:positionH relativeFrom="column">
                    <wp:posOffset>-65267</wp:posOffset>
                  </wp:positionH>
                  <wp:positionV relativeFrom="paragraph">
                    <wp:posOffset>18581</wp:posOffset>
                  </wp:positionV>
                  <wp:extent cx="1425129" cy="1041621"/>
                  <wp:effectExtent l="0" t="0" r="3810" b="6350"/>
                  <wp:wrapNone/>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4">
                            <a:extLst>
                              <a:ext uri="{28A0092B-C50C-407E-A947-70E740481C1C}">
                                <a14:useLocalDpi xmlns:a14="http://schemas.microsoft.com/office/drawing/2010/main" val="0"/>
                              </a:ext>
                            </a:extLst>
                          </a:blip>
                          <a:srcRect l="10646" t="14887" r="9794" b="16522"/>
                          <a:stretch/>
                        </pic:blipFill>
                        <pic:spPr bwMode="auto">
                          <a:xfrm>
                            <a:off x="0" y="0"/>
                            <a:ext cx="1434632" cy="10485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1EA6" w:rsidRDefault="00DD1EA6" w:rsidP="00A75545">
            <w:pPr>
              <w:jc w:val="both"/>
              <w:rPr>
                <w:rFonts w:ascii="Times New Roman" w:hAnsi="Times New Roman" w:cs="Times New Roman"/>
                <w:b/>
                <w:sz w:val="28"/>
                <w:szCs w:val="28"/>
                <w:vertAlign w:val="superscript"/>
              </w:rPr>
            </w:pPr>
          </w:p>
          <w:p w:rsidR="00DD1EA6" w:rsidRDefault="00DD1EA6" w:rsidP="00A75545">
            <w:pPr>
              <w:jc w:val="both"/>
              <w:rPr>
                <w:rFonts w:ascii="Times New Roman" w:hAnsi="Times New Roman" w:cs="Times New Roman"/>
                <w:b/>
                <w:sz w:val="28"/>
                <w:szCs w:val="28"/>
                <w:vertAlign w:val="superscript"/>
              </w:rPr>
            </w:pPr>
          </w:p>
          <w:p w:rsidR="00DD1EA6" w:rsidRDefault="00DD1EA6" w:rsidP="00A75545">
            <w:pPr>
              <w:jc w:val="both"/>
              <w:rPr>
                <w:rFonts w:ascii="Times New Roman" w:hAnsi="Times New Roman" w:cs="Times New Roman"/>
                <w:b/>
                <w:sz w:val="28"/>
                <w:szCs w:val="28"/>
                <w:vertAlign w:val="superscript"/>
              </w:rPr>
            </w:pPr>
          </w:p>
          <w:p w:rsidR="00DD1EA6" w:rsidRDefault="00DD1EA6" w:rsidP="00A75545">
            <w:pPr>
              <w:jc w:val="both"/>
              <w:rPr>
                <w:rFonts w:ascii="Times New Roman" w:hAnsi="Times New Roman" w:cs="Times New Roman"/>
                <w:b/>
                <w:sz w:val="28"/>
                <w:szCs w:val="28"/>
                <w:vertAlign w:val="superscript"/>
              </w:rPr>
            </w:pPr>
          </w:p>
          <w:p w:rsidR="00DD1EA6" w:rsidRDefault="00DD1EA6" w:rsidP="00A75545">
            <w:pPr>
              <w:jc w:val="both"/>
              <w:rPr>
                <w:rFonts w:ascii="Times New Roman" w:hAnsi="Times New Roman" w:cs="Times New Roman"/>
                <w:b/>
                <w:sz w:val="28"/>
                <w:szCs w:val="28"/>
                <w:vertAlign w:val="superscript"/>
              </w:rPr>
            </w:pPr>
          </w:p>
          <w:p w:rsidR="00DD1EA6" w:rsidRDefault="00DD1EA6" w:rsidP="00A75545">
            <w:pPr>
              <w:jc w:val="both"/>
              <w:rPr>
                <w:rFonts w:ascii="Times New Roman" w:hAnsi="Times New Roman" w:cs="Times New Roman"/>
                <w:b/>
                <w:sz w:val="28"/>
                <w:szCs w:val="28"/>
                <w:vertAlign w:val="superscript"/>
              </w:rPr>
            </w:pPr>
          </w:p>
        </w:tc>
        <w:tc>
          <w:tcPr>
            <w:tcW w:w="7371" w:type="dxa"/>
            <w:shd w:val="clear" w:color="auto" w:fill="FFF2CC" w:themeFill="accent4" w:themeFillTint="33"/>
          </w:tcPr>
          <w:p w:rsidR="00DD1EA6" w:rsidRPr="001C6850" w:rsidRDefault="00DD1EA6" w:rsidP="00A75545">
            <w:pPr>
              <w:pBdr>
                <w:top w:val="nil"/>
                <w:left w:val="nil"/>
                <w:bottom w:val="nil"/>
                <w:right w:val="nil"/>
                <w:between w:val="nil"/>
              </w:pBdr>
              <w:tabs>
                <w:tab w:val="left" w:pos="2268"/>
              </w:tabs>
              <w:spacing w:before="120"/>
              <w:jc w:val="both"/>
              <w:rPr>
                <w:rFonts w:ascii="Times New Roman" w:eastAsia="Times New Roman" w:hAnsi="Times New Roman" w:cs="Times New Roman"/>
                <w:color w:val="000000"/>
                <w:spacing w:val="-10"/>
                <w:sz w:val="24"/>
                <w:szCs w:val="24"/>
                <w:lang w:eastAsia="uk-UA"/>
              </w:rPr>
            </w:pPr>
            <w:r w:rsidRPr="007E65A2">
              <w:rPr>
                <w:rFonts w:ascii="Times New Roman" w:eastAsia="Times New Roman" w:hAnsi="Times New Roman" w:cs="Times New Roman"/>
                <w:b/>
                <w:color w:val="000000"/>
                <w:spacing w:val="-10"/>
                <w:sz w:val="24"/>
                <w:szCs w:val="24"/>
                <w:lang w:eastAsia="uk-UA"/>
              </w:rPr>
              <w:t>Мін</w:t>
            </w:r>
            <w:r w:rsidR="007E65A2" w:rsidRPr="007E65A2">
              <w:rPr>
                <w:rFonts w:ascii="Times New Roman" w:eastAsia="Times New Roman" w:hAnsi="Times New Roman" w:cs="Times New Roman"/>
                <w:b/>
                <w:color w:val="000000"/>
                <w:spacing w:val="-10"/>
                <w:sz w:val="24"/>
                <w:szCs w:val="24"/>
                <w:lang w:eastAsia="uk-UA"/>
              </w:rPr>
              <w:t>істерством фінансів</w:t>
            </w:r>
            <w:r>
              <w:rPr>
                <w:rFonts w:ascii="Times New Roman" w:eastAsia="Times New Roman" w:hAnsi="Times New Roman" w:cs="Times New Roman"/>
                <w:color w:val="000000"/>
                <w:spacing w:val="-10"/>
                <w:sz w:val="24"/>
                <w:szCs w:val="24"/>
                <w:lang w:eastAsia="uk-UA"/>
              </w:rPr>
              <w:t xml:space="preserve"> </w:t>
            </w:r>
            <w:r w:rsidRPr="001C6850">
              <w:rPr>
                <w:rFonts w:ascii="Times New Roman" w:eastAsia="Times New Roman" w:hAnsi="Times New Roman" w:cs="Times New Roman"/>
                <w:color w:val="000000"/>
                <w:spacing w:val="-10"/>
                <w:sz w:val="24"/>
                <w:szCs w:val="24"/>
                <w:lang w:eastAsia="uk-UA"/>
              </w:rPr>
              <w:t>постійно вжива</w:t>
            </w:r>
            <w:r>
              <w:rPr>
                <w:rFonts w:ascii="Times New Roman" w:eastAsia="Times New Roman" w:hAnsi="Times New Roman" w:cs="Times New Roman"/>
                <w:color w:val="000000"/>
                <w:spacing w:val="-10"/>
                <w:sz w:val="24"/>
                <w:szCs w:val="24"/>
                <w:lang w:eastAsia="uk-UA"/>
              </w:rPr>
              <w:t xml:space="preserve">лися </w:t>
            </w:r>
            <w:r w:rsidRPr="001C6850">
              <w:rPr>
                <w:rFonts w:ascii="Times New Roman" w:eastAsia="Times New Roman" w:hAnsi="Times New Roman" w:cs="Times New Roman"/>
                <w:color w:val="000000"/>
                <w:spacing w:val="-10"/>
                <w:sz w:val="24"/>
                <w:szCs w:val="24"/>
                <w:lang w:eastAsia="uk-UA"/>
              </w:rPr>
              <w:t xml:space="preserve"> заходи щодо включення </w:t>
            </w:r>
            <w:r w:rsidR="00AD168D">
              <w:rPr>
                <w:rFonts w:ascii="Times New Roman" w:eastAsia="Times New Roman" w:hAnsi="Times New Roman" w:cs="Times New Roman"/>
                <w:color w:val="000000"/>
                <w:spacing w:val="-10"/>
                <w:sz w:val="24"/>
                <w:szCs w:val="24"/>
                <w:lang w:eastAsia="uk-UA"/>
              </w:rPr>
              <w:t>РФ</w:t>
            </w:r>
            <w:r w:rsidRPr="001C6850">
              <w:rPr>
                <w:rFonts w:ascii="Times New Roman" w:eastAsia="Times New Roman" w:hAnsi="Times New Roman" w:cs="Times New Roman"/>
                <w:color w:val="000000"/>
                <w:spacing w:val="-10"/>
                <w:sz w:val="24"/>
                <w:szCs w:val="24"/>
                <w:lang w:eastAsia="uk-UA"/>
              </w:rPr>
              <w:t xml:space="preserve"> до «чорного списку» FATF та виключення </w:t>
            </w:r>
            <w:r w:rsidR="00AD168D">
              <w:rPr>
                <w:rFonts w:ascii="Times New Roman" w:eastAsia="Times New Roman" w:hAnsi="Times New Roman" w:cs="Times New Roman"/>
                <w:color w:val="000000"/>
                <w:spacing w:val="-10"/>
                <w:sz w:val="24"/>
                <w:szCs w:val="24"/>
                <w:lang w:eastAsia="uk-UA"/>
              </w:rPr>
              <w:t>РФ</w:t>
            </w:r>
            <w:r w:rsidRPr="001C6850">
              <w:rPr>
                <w:rFonts w:ascii="Times New Roman" w:eastAsia="Times New Roman" w:hAnsi="Times New Roman" w:cs="Times New Roman"/>
                <w:color w:val="000000"/>
                <w:spacing w:val="-10"/>
                <w:sz w:val="24"/>
                <w:szCs w:val="24"/>
                <w:lang w:eastAsia="uk-UA"/>
              </w:rPr>
              <w:t xml:space="preserve"> із членів FATF, зокрема, провод</w:t>
            </w:r>
            <w:r>
              <w:rPr>
                <w:rFonts w:ascii="Times New Roman" w:eastAsia="Times New Roman" w:hAnsi="Times New Roman" w:cs="Times New Roman"/>
                <w:color w:val="000000"/>
                <w:spacing w:val="-10"/>
                <w:sz w:val="24"/>
                <w:szCs w:val="24"/>
                <w:lang w:eastAsia="uk-UA"/>
              </w:rPr>
              <w:t>ились</w:t>
            </w:r>
            <w:r w:rsidRPr="001C6850">
              <w:rPr>
                <w:rFonts w:ascii="Times New Roman" w:eastAsia="Times New Roman" w:hAnsi="Times New Roman" w:cs="Times New Roman"/>
                <w:color w:val="000000"/>
                <w:spacing w:val="-10"/>
                <w:sz w:val="24"/>
                <w:szCs w:val="24"/>
                <w:lang w:eastAsia="uk-UA"/>
              </w:rPr>
              <w:t xml:space="preserve"> відповідні консультації з міжнародними партнерами з метою подальшої ізоляції </w:t>
            </w:r>
            <w:r w:rsidR="00AD168D">
              <w:rPr>
                <w:rFonts w:ascii="Times New Roman" w:eastAsia="Times New Roman" w:hAnsi="Times New Roman" w:cs="Times New Roman"/>
                <w:color w:val="000000"/>
                <w:spacing w:val="-10"/>
                <w:sz w:val="24"/>
                <w:szCs w:val="24"/>
                <w:lang w:eastAsia="uk-UA"/>
              </w:rPr>
              <w:t>РФ</w:t>
            </w:r>
            <w:r w:rsidRPr="001C6850">
              <w:rPr>
                <w:rFonts w:ascii="Times New Roman" w:eastAsia="Times New Roman" w:hAnsi="Times New Roman" w:cs="Times New Roman"/>
                <w:color w:val="000000"/>
                <w:spacing w:val="-10"/>
                <w:sz w:val="24"/>
                <w:szCs w:val="24"/>
                <w:lang w:eastAsia="uk-UA"/>
              </w:rPr>
              <w:t xml:space="preserve"> у сфері фінансового моніторингу та її санкціонування. Докладні аргументи для оцінки дій </w:t>
            </w:r>
            <w:r w:rsidR="00AD168D">
              <w:rPr>
                <w:rFonts w:ascii="Times New Roman" w:eastAsia="Times New Roman" w:hAnsi="Times New Roman" w:cs="Times New Roman"/>
                <w:color w:val="000000"/>
                <w:spacing w:val="-10"/>
                <w:sz w:val="24"/>
                <w:szCs w:val="24"/>
                <w:lang w:eastAsia="uk-UA"/>
              </w:rPr>
              <w:t>РФ</w:t>
            </w:r>
            <w:r w:rsidRPr="001C6850">
              <w:rPr>
                <w:rFonts w:ascii="Times New Roman" w:eastAsia="Times New Roman" w:hAnsi="Times New Roman" w:cs="Times New Roman"/>
                <w:color w:val="000000"/>
                <w:spacing w:val="-10"/>
                <w:sz w:val="24"/>
                <w:szCs w:val="24"/>
                <w:lang w:eastAsia="uk-UA"/>
              </w:rPr>
              <w:t xml:space="preserve"> на предмет порушення її зобов’язань по лінії FATF (для розгляду питання щодо виключення </w:t>
            </w:r>
            <w:r w:rsidR="00AD168D">
              <w:rPr>
                <w:rFonts w:ascii="Times New Roman" w:eastAsia="Times New Roman" w:hAnsi="Times New Roman" w:cs="Times New Roman"/>
                <w:color w:val="000000"/>
                <w:spacing w:val="-10"/>
                <w:sz w:val="24"/>
                <w:szCs w:val="24"/>
                <w:lang w:eastAsia="uk-UA"/>
              </w:rPr>
              <w:t>РФ</w:t>
            </w:r>
            <w:r w:rsidRPr="001C6850">
              <w:rPr>
                <w:rFonts w:ascii="Times New Roman" w:eastAsia="Times New Roman" w:hAnsi="Times New Roman" w:cs="Times New Roman"/>
                <w:color w:val="000000"/>
                <w:spacing w:val="-10"/>
                <w:sz w:val="24"/>
                <w:szCs w:val="24"/>
                <w:lang w:eastAsia="uk-UA"/>
              </w:rPr>
              <w:t xml:space="preserve"> із FATF та включення її до санкційного списку) були направлені Мінфіном 20.05.2022 до Міністрів фінансів країн-членів FATF та країну-спостерігача FATF (37 листів). 03.10.2022 Мінфін звернувся до Міністрів фінансів шести країн-членів FATF (Аргентини, Бразилії, Ізраїлю, Мексики, Кореї та Швейцарії) та надав додаткові аргументи на підтримку ініціативи України стосовно виключення </w:t>
            </w:r>
            <w:r w:rsidR="00AD168D">
              <w:rPr>
                <w:rFonts w:ascii="Times New Roman" w:eastAsia="Times New Roman" w:hAnsi="Times New Roman" w:cs="Times New Roman"/>
                <w:color w:val="000000"/>
                <w:spacing w:val="-10"/>
                <w:sz w:val="24"/>
                <w:szCs w:val="24"/>
                <w:lang w:eastAsia="uk-UA"/>
              </w:rPr>
              <w:t>РФ</w:t>
            </w:r>
            <w:r w:rsidRPr="001C6850">
              <w:rPr>
                <w:rFonts w:ascii="Times New Roman" w:eastAsia="Times New Roman" w:hAnsi="Times New Roman" w:cs="Times New Roman"/>
                <w:color w:val="000000"/>
                <w:spacing w:val="-10"/>
                <w:sz w:val="24"/>
                <w:szCs w:val="24"/>
                <w:lang w:eastAsia="uk-UA"/>
              </w:rPr>
              <w:t xml:space="preserve"> із FATF та включення її до санкційного списку.</w:t>
            </w:r>
          </w:p>
          <w:p w:rsidR="00DD1EA6" w:rsidRPr="001C6850" w:rsidRDefault="00DD1EA6" w:rsidP="00A75545">
            <w:pPr>
              <w:pBdr>
                <w:top w:val="nil"/>
                <w:left w:val="nil"/>
                <w:bottom w:val="nil"/>
                <w:right w:val="nil"/>
                <w:between w:val="nil"/>
              </w:pBdr>
              <w:tabs>
                <w:tab w:val="left" w:pos="2268"/>
              </w:tabs>
              <w:spacing w:before="120"/>
              <w:ind w:left="40" w:firstLine="1"/>
              <w:jc w:val="both"/>
              <w:rPr>
                <w:rFonts w:ascii="Times New Roman" w:eastAsia="Times New Roman" w:hAnsi="Times New Roman" w:cs="Times New Roman"/>
                <w:color w:val="000000"/>
                <w:spacing w:val="-10"/>
                <w:sz w:val="24"/>
                <w:szCs w:val="24"/>
                <w:lang w:eastAsia="uk-UA"/>
              </w:rPr>
            </w:pPr>
            <w:r w:rsidRPr="001C6850">
              <w:rPr>
                <w:rFonts w:ascii="Times New Roman" w:eastAsia="Times New Roman" w:hAnsi="Times New Roman" w:cs="Times New Roman"/>
                <w:color w:val="000000"/>
                <w:spacing w:val="-10"/>
                <w:sz w:val="24"/>
                <w:szCs w:val="24"/>
                <w:lang w:eastAsia="uk-UA"/>
              </w:rPr>
              <w:t xml:space="preserve">Водночас 02.06.2022 Міністр фінансів провів онлайн-зустріч із Міністром фінансів Німеччини Крістіаном Лінднером. Під час обговорення було підняте питання потенційного виключення </w:t>
            </w:r>
            <w:r w:rsidR="00AD168D">
              <w:rPr>
                <w:rFonts w:ascii="Times New Roman" w:eastAsia="Times New Roman" w:hAnsi="Times New Roman" w:cs="Times New Roman"/>
                <w:color w:val="000000"/>
                <w:spacing w:val="-10"/>
                <w:sz w:val="24"/>
                <w:szCs w:val="24"/>
                <w:lang w:eastAsia="uk-UA"/>
              </w:rPr>
              <w:t>РФ</w:t>
            </w:r>
            <w:r w:rsidRPr="001C6850">
              <w:rPr>
                <w:rFonts w:ascii="Times New Roman" w:eastAsia="Times New Roman" w:hAnsi="Times New Roman" w:cs="Times New Roman"/>
                <w:color w:val="000000"/>
                <w:spacing w:val="-10"/>
                <w:sz w:val="24"/>
                <w:szCs w:val="24"/>
                <w:lang w:eastAsia="uk-UA"/>
              </w:rPr>
              <w:t xml:space="preserve"> з FATF та включення її до чорного списку. </w:t>
            </w:r>
          </w:p>
          <w:p w:rsidR="00DD1EA6" w:rsidRDefault="00DD1EA6" w:rsidP="00AD168D">
            <w:pPr>
              <w:spacing w:before="120"/>
              <w:jc w:val="both"/>
              <w:rPr>
                <w:rFonts w:ascii="Times New Roman" w:hAnsi="Times New Roman" w:cs="Times New Roman"/>
                <w:b/>
                <w:sz w:val="28"/>
                <w:szCs w:val="28"/>
                <w:vertAlign w:val="superscript"/>
              </w:rPr>
            </w:pPr>
            <w:r w:rsidRPr="001C6850">
              <w:rPr>
                <w:rFonts w:ascii="Times New Roman" w:eastAsia="Times New Roman" w:hAnsi="Times New Roman" w:cs="Times New Roman"/>
                <w:color w:val="000000"/>
                <w:spacing w:val="-10"/>
                <w:sz w:val="24"/>
                <w:szCs w:val="24"/>
                <w:lang w:eastAsia="uk-UA"/>
              </w:rPr>
              <w:t xml:space="preserve">06.06.2022 Міністр фінансів зустрівся з Надзвичайним і Повноважним Послом Канади в Україні Ларисою Ґаладзою та закликав підтримати ініціативу України щодо виключення </w:t>
            </w:r>
            <w:r w:rsidR="00AD168D">
              <w:rPr>
                <w:rFonts w:ascii="Times New Roman" w:eastAsia="Times New Roman" w:hAnsi="Times New Roman" w:cs="Times New Roman"/>
                <w:color w:val="000000"/>
                <w:spacing w:val="-10"/>
                <w:sz w:val="24"/>
                <w:szCs w:val="24"/>
                <w:lang w:eastAsia="uk-UA"/>
              </w:rPr>
              <w:t>РФ</w:t>
            </w:r>
            <w:r w:rsidRPr="001C6850">
              <w:rPr>
                <w:rFonts w:ascii="Times New Roman" w:eastAsia="Times New Roman" w:hAnsi="Times New Roman" w:cs="Times New Roman"/>
                <w:color w:val="000000"/>
                <w:spacing w:val="-10"/>
                <w:sz w:val="24"/>
                <w:szCs w:val="24"/>
                <w:lang w:eastAsia="uk-UA"/>
              </w:rPr>
              <w:t xml:space="preserve"> з FATF та включення її до «чорного списку» FATF через грубі порушення загальних принципів FATF, недотримання стандартів FATF та негативний вплив на безпекову ситуацію в Україні та світі.</w:t>
            </w:r>
          </w:p>
        </w:tc>
      </w:tr>
    </w:tbl>
    <w:p w:rsidR="00DD1EA6" w:rsidRPr="00DD443D" w:rsidRDefault="00DD1EA6" w:rsidP="00DD1EA6">
      <w:pPr>
        <w:ind w:firstLine="851"/>
        <w:jc w:val="both"/>
        <w:rPr>
          <w:rFonts w:ascii="Times New Roman" w:hAnsi="Times New Roman" w:cs="Times New Roman"/>
          <w:b/>
          <w:sz w:val="16"/>
          <w:szCs w:val="16"/>
          <w:vertAlign w:val="superscript"/>
        </w:rPr>
      </w:pPr>
    </w:p>
    <w:tbl>
      <w:tblPr>
        <w:tblStyle w:val="af"/>
        <w:tblW w:w="962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4"/>
      </w:tblGrid>
      <w:tr w:rsidR="00DD1EA6" w:rsidTr="00A75545">
        <w:tc>
          <w:tcPr>
            <w:tcW w:w="2405" w:type="dxa"/>
            <w:shd w:val="clear" w:color="auto" w:fill="D9E2F3" w:themeFill="accent5" w:themeFillTint="33"/>
          </w:tcPr>
          <w:p w:rsidR="00DD1EA6" w:rsidRDefault="007E65A2" w:rsidP="00A75545">
            <w:pPr>
              <w:jc w:val="both"/>
              <w:rPr>
                <w:rFonts w:ascii="Times New Roman" w:eastAsiaTheme="minorEastAsia" w:hAnsi="Times New Roman" w:cs="Times New Roman"/>
                <w:b/>
                <w:sz w:val="28"/>
                <w:szCs w:val="28"/>
                <w:lang w:eastAsia="ru-RU"/>
              </w:rPr>
            </w:pPr>
            <w:r>
              <w:rPr>
                <w:rFonts w:ascii="Times New Roman" w:eastAsiaTheme="minorEastAsia" w:hAnsi="Times New Roman" w:cs="Times New Roman"/>
                <w:b/>
                <w:noProof/>
                <w:sz w:val="28"/>
                <w:szCs w:val="28"/>
                <w:lang w:eastAsia="uk-UA"/>
              </w:rPr>
              <w:lastRenderedPageBreak/>
              <w:drawing>
                <wp:anchor distT="0" distB="0" distL="114300" distR="114300" simplePos="0" relativeHeight="251727872" behindDoc="0" locked="0" layoutInCell="1" allowOverlap="1" wp14:anchorId="274CF581" wp14:editId="4E730D89">
                  <wp:simplePos x="0" y="0"/>
                  <wp:positionH relativeFrom="column">
                    <wp:posOffset>-33462</wp:posOffset>
                  </wp:positionH>
                  <wp:positionV relativeFrom="paragraph">
                    <wp:posOffset>21452</wp:posOffset>
                  </wp:positionV>
                  <wp:extent cx="1474084" cy="1049020"/>
                  <wp:effectExtent l="0" t="0" r="0" b="0"/>
                  <wp:wrapNone/>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a:extLst>
                              <a:ext uri="{28A0092B-C50C-407E-A947-70E740481C1C}">
                                <a14:useLocalDpi xmlns:a14="http://schemas.microsoft.com/office/drawing/2010/main" val="0"/>
                              </a:ext>
                            </a:extLst>
                          </a:blip>
                          <a:srcRect l="6318" t="10726" r="3191" b="12736"/>
                          <a:stretch/>
                        </pic:blipFill>
                        <pic:spPr bwMode="auto">
                          <a:xfrm>
                            <a:off x="0" y="0"/>
                            <a:ext cx="1479728" cy="10530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224" w:type="dxa"/>
            <w:shd w:val="clear" w:color="auto" w:fill="FFF2CC" w:themeFill="accent4" w:themeFillTint="33"/>
          </w:tcPr>
          <w:p w:rsidR="00DD1EA6" w:rsidRDefault="00DD1EA6" w:rsidP="00A75545">
            <w:pPr>
              <w:tabs>
                <w:tab w:val="left" w:pos="2268"/>
              </w:tabs>
              <w:jc w:val="both"/>
              <w:rPr>
                <w:rFonts w:ascii="Times New Roman" w:eastAsia="Calibri" w:hAnsi="Times New Roman" w:cs="Times New Roman"/>
                <w:sz w:val="24"/>
                <w:szCs w:val="24"/>
              </w:rPr>
            </w:pPr>
            <w:r w:rsidRPr="00275583">
              <w:rPr>
                <w:rFonts w:ascii="Times New Roman" w:eastAsia="Calibri" w:hAnsi="Times New Roman" w:cs="Times New Roman"/>
                <w:b/>
                <w:sz w:val="24"/>
                <w:szCs w:val="24"/>
              </w:rPr>
              <w:t>Н</w:t>
            </w:r>
            <w:r w:rsidR="00871D85">
              <w:rPr>
                <w:rFonts w:ascii="Times New Roman" w:eastAsia="Calibri" w:hAnsi="Times New Roman" w:cs="Times New Roman"/>
                <w:b/>
                <w:sz w:val="24"/>
                <w:szCs w:val="24"/>
              </w:rPr>
              <w:t>БУ</w:t>
            </w:r>
            <w:r>
              <w:rPr>
                <w:rFonts w:ascii="Times New Roman" w:eastAsia="Calibri" w:hAnsi="Times New Roman" w:cs="Times New Roman"/>
                <w:sz w:val="24"/>
                <w:szCs w:val="24"/>
              </w:rPr>
              <w:t xml:space="preserve"> </w:t>
            </w:r>
            <w:r w:rsidRPr="00CE74A5">
              <w:rPr>
                <w:rFonts w:ascii="Times New Roman" w:eastAsia="Calibri" w:hAnsi="Times New Roman" w:cs="Times New Roman"/>
                <w:sz w:val="24"/>
                <w:szCs w:val="24"/>
              </w:rPr>
              <w:t>опрацьов</w:t>
            </w:r>
            <w:r>
              <w:rPr>
                <w:rFonts w:ascii="Times New Roman" w:eastAsia="Calibri" w:hAnsi="Times New Roman" w:cs="Times New Roman"/>
                <w:sz w:val="24"/>
                <w:szCs w:val="24"/>
              </w:rPr>
              <w:t>ано</w:t>
            </w:r>
            <w:r w:rsidRPr="00CE74A5">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6 </w:t>
            </w:r>
            <w:r w:rsidRPr="00CE74A5">
              <w:rPr>
                <w:rFonts w:ascii="Times New Roman" w:eastAsia="Calibri" w:hAnsi="Times New Roman" w:cs="Times New Roman"/>
                <w:sz w:val="24"/>
                <w:szCs w:val="24"/>
              </w:rPr>
              <w:t>про</w:t>
            </w:r>
            <w:r>
              <w:rPr>
                <w:rFonts w:ascii="Times New Roman" w:eastAsia="Calibri" w:hAnsi="Times New Roman" w:cs="Times New Roman"/>
                <w:sz w:val="24"/>
                <w:szCs w:val="24"/>
              </w:rPr>
              <w:t>ектів відповідних</w:t>
            </w:r>
            <w:r w:rsidRPr="00CE74A5">
              <w:rPr>
                <w:rFonts w:ascii="Times New Roman" w:eastAsia="Calibri" w:hAnsi="Times New Roman" w:cs="Times New Roman"/>
                <w:sz w:val="24"/>
                <w:szCs w:val="24"/>
              </w:rPr>
              <w:t xml:space="preserve"> меморандумів:</w:t>
            </w:r>
          </w:p>
          <w:p w:rsidR="00DD1EA6" w:rsidRPr="00CE74A5" w:rsidRDefault="00DD1EA6" w:rsidP="00A75545">
            <w:pPr>
              <w:tabs>
                <w:tab w:val="left" w:pos="2268"/>
              </w:tabs>
              <w:spacing w:before="1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E74A5">
              <w:rPr>
                <w:rFonts w:ascii="Times New Roman" w:eastAsia="Calibri" w:hAnsi="Times New Roman" w:cs="Times New Roman"/>
                <w:sz w:val="24"/>
                <w:szCs w:val="24"/>
              </w:rPr>
              <w:t xml:space="preserve">про взаєморозуміння, співпрацю та обмін інформацією у сфері регулювання і нагляду з Агентством з питань регулювання та розвитку фінансового ринку Казахстану; </w:t>
            </w:r>
          </w:p>
          <w:p w:rsidR="00DD1EA6" w:rsidRPr="00CE74A5" w:rsidRDefault="00DD1EA6" w:rsidP="00A75545">
            <w:pPr>
              <w:tabs>
                <w:tab w:val="left" w:pos="2268"/>
              </w:tabs>
              <w:spacing w:before="1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E74A5">
              <w:rPr>
                <w:rFonts w:ascii="Times New Roman" w:eastAsia="Calibri" w:hAnsi="Times New Roman" w:cs="Times New Roman"/>
                <w:sz w:val="24"/>
                <w:szCs w:val="24"/>
              </w:rPr>
              <w:t>про взаєморозуміння між Центральним банком Республіки Узбекистан та Національним банком України у сфері банківського нагляду;</w:t>
            </w:r>
          </w:p>
          <w:p w:rsidR="00DD1EA6" w:rsidRPr="00CE74A5" w:rsidRDefault="00DD1EA6" w:rsidP="00A75545">
            <w:pPr>
              <w:tabs>
                <w:tab w:val="left" w:pos="2268"/>
              </w:tabs>
              <w:spacing w:before="120"/>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E74A5">
              <w:rPr>
                <w:rFonts w:ascii="Times New Roman" w:eastAsia="Calibri" w:hAnsi="Times New Roman" w:cs="Times New Roman"/>
                <w:sz w:val="24"/>
                <w:szCs w:val="24"/>
              </w:rPr>
              <w:t xml:space="preserve"> про взаєморозуміння, співпрацю та обмін інформацією у сфері регулювання і нагляду між Національним банком України та Угорським національним банком; </w:t>
            </w:r>
          </w:p>
          <w:p w:rsidR="00DD1EA6" w:rsidRPr="00CE74A5" w:rsidRDefault="00DD1EA6" w:rsidP="00A75545">
            <w:pPr>
              <w:tabs>
                <w:tab w:val="left" w:pos="2268"/>
              </w:tabs>
              <w:spacing w:before="1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E74A5">
              <w:rPr>
                <w:rFonts w:ascii="Times New Roman" w:eastAsia="Calibri" w:hAnsi="Times New Roman" w:cs="Times New Roman"/>
                <w:sz w:val="24"/>
                <w:szCs w:val="24"/>
              </w:rPr>
              <w:t xml:space="preserve">між Національним банком України та Угорським національним банком, у сфері боротьби з відмиванням коштів і фінансуванням тероризму; </w:t>
            </w:r>
          </w:p>
          <w:p w:rsidR="00DD1EA6" w:rsidRPr="00CE74A5" w:rsidRDefault="00DD1EA6" w:rsidP="00A75545">
            <w:pPr>
              <w:tabs>
                <w:tab w:val="left" w:pos="2268"/>
              </w:tabs>
              <w:spacing w:before="120"/>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E74A5">
              <w:rPr>
                <w:rFonts w:ascii="Times New Roman" w:eastAsia="Calibri" w:hAnsi="Times New Roman" w:cs="Times New Roman"/>
                <w:sz w:val="24"/>
                <w:szCs w:val="24"/>
              </w:rPr>
              <w:t xml:space="preserve"> про взаєморозуміння, співпрацю та обмін інформацією у сфері регулювання і нагляду між Національним банком України та Банком Албанії; </w:t>
            </w:r>
          </w:p>
          <w:p w:rsidR="00DD1EA6" w:rsidRDefault="00DD1EA6" w:rsidP="00A75545">
            <w:pPr>
              <w:spacing w:before="120"/>
              <w:jc w:val="both"/>
              <w:rPr>
                <w:rFonts w:ascii="Times New Roman" w:eastAsiaTheme="minorEastAsia" w:hAnsi="Times New Roman" w:cs="Times New Roman"/>
                <w:b/>
                <w:sz w:val="28"/>
                <w:szCs w:val="28"/>
                <w:lang w:eastAsia="ru-RU"/>
              </w:rPr>
            </w:pPr>
            <w:r>
              <w:rPr>
                <w:rFonts w:ascii="Times New Roman" w:eastAsia="Calibri" w:hAnsi="Times New Roman" w:cs="Times New Roman"/>
                <w:sz w:val="24"/>
                <w:szCs w:val="24"/>
              </w:rPr>
              <w:t>-</w:t>
            </w:r>
            <w:r w:rsidRPr="00CE74A5">
              <w:rPr>
                <w:rFonts w:ascii="Times New Roman" w:eastAsia="Calibri" w:hAnsi="Times New Roman" w:cs="Times New Roman"/>
                <w:sz w:val="24"/>
                <w:szCs w:val="24"/>
              </w:rPr>
              <w:t xml:space="preserve"> про взаєморозуміння між Національним банком України та Центральним банком Об’єднаних Арабських Еміратів</w:t>
            </w:r>
            <w:r>
              <w:rPr>
                <w:rFonts w:ascii="Times New Roman" w:eastAsia="Calibri" w:hAnsi="Times New Roman" w:cs="Times New Roman"/>
                <w:sz w:val="24"/>
                <w:szCs w:val="24"/>
              </w:rPr>
              <w:t>.</w:t>
            </w:r>
          </w:p>
        </w:tc>
      </w:tr>
    </w:tbl>
    <w:p w:rsidR="00DD1EA6" w:rsidRPr="004718F8" w:rsidRDefault="00DD1EA6" w:rsidP="00DD1EA6">
      <w:pPr>
        <w:ind w:firstLine="851"/>
        <w:jc w:val="both"/>
        <w:rPr>
          <w:rFonts w:ascii="Times New Roman" w:eastAsiaTheme="minorEastAsia" w:hAnsi="Times New Roman" w:cs="Times New Roman"/>
          <w:b/>
          <w:sz w:val="16"/>
          <w:szCs w:val="16"/>
          <w:lang w:eastAsia="ru-RU"/>
        </w:rPr>
      </w:pPr>
    </w:p>
    <w:tbl>
      <w:tblPr>
        <w:tblStyle w:val="af"/>
        <w:tblW w:w="963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7198"/>
      </w:tblGrid>
      <w:tr w:rsidR="00DD1EA6" w:rsidTr="00A75545">
        <w:tc>
          <w:tcPr>
            <w:tcW w:w="2436" w:type="dxa"/>
            <w:shd w:val="clear" w:color="auto" w:fill="D9E2F3" w:themeFill="accent5" w:themeFillTint="33"/>
          </w:tcPr>
          <w:p w:rsidR="00DD1EA6" w:rsidRDefault="00DD1EA6" w:rsidP="007E65A2">
            <w:pPr>
              <w:jc w:val="both"/>
              <w:rPr>
                <w:rFonts w:ascii="Times New Roman" w:eastAsiaTheme="minorEastAsia" w:hAnsi="Times New Roman" w:cs="Times New Roman"/>
                <w:b/>
                <w:sz w:val="28"/>
                <w:szCs w:val="28"/>
                <w:lang w:eastAsia="ru-RU"/>
              </w:rPr>
            </w:pPr>
            <w:r w:rsidRPr="004718F8">
              <w:rPr>
                <w:rFonts w:ascii="Times New Roman" w:eastAsiaTheme="minorEastAsia" w:hAnsi="Times New Roman" w:cs="Times New Roman"/>
                <w:b/>
                <w:noProof/>
                <w:sz w:val="28"/>
                <w:szCs w:val="28"/>
                <w:shd w:val="clear" w:color="auto" w:fill="D9E2F3" w:themeFill="accent5" w:themeFillTint="33"/>
                <w:lang w:eastAsia="uk-UA"/>
              </w:rPr>
              <w:drawing>
                <wp:anchor distT="0" distB="0" distL="114300" distR="114300" simplePos="0" relativeHeight="251728896" behindDoc="0" locked="0" layoutInCell="1" allowOverlap="1" wp14:anchorId="2EDB1909" wp14:editId="265C4710">
                  <wp:simplePos x="0" y="0"/>
                  <wp:positionH relativeFrom="column">
                    <wp:posOffset>93124</wp:posOffset>
                  </wp:positionH>
                  <wp:positionV relativeFrom="paragraph">
                    <wp:posOffset>54472</wp:posOffset>
                  </wp:positionV>
                  <wp:extent cx="1265969" cy="1223532"/>
                  <wp:effectExtent l="0" t="0" r="0" b="0"/>
                  <wp:wrapNone/>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65969" cy="1223532"/>
                          </a:xfrm>
                          <a:prstGeom prst="rect">
                            <a:avLst/>
                          </a:prstGeom>
                          <a:noFill/>
                        </pic:spPr>
                      </pic:pic>
                    </a:graphicData>
                  </a:graphic>
                  <wp14:sizeRelH relativeFrom="margin">
                    <wp14:pctWidth>0</wp14:pctWidth>
                  </wp14:sizeRelH>
                  <wp14:sizeRelV relativeFrom="margin">
                    <wp14:pctHeight>0</wp14:pctHeight>
                  </wp14:sizeRelV>
                </wp:anchor>
              </w:drawing>
            </w:r>
          </w:p>
        </w:tc>
        <w:tc>
          <w:tcPr>
            <w:tcW w:w="7198" w:type="dxa"/>
            <w:shd w:val="clear" w:color="auto" w:fill="FFF2CC" w:themeFill="accent4" w:themeFillTint="33"/>
          </w:tcPr>
          <w:p w:rsidR="00DD1EA6" w:rsidRPr="004718F8" w:rsidRDefault="00DD1EA6" w:rsidP="00A75545">
            <w:pPr>
              <w:tabs>
                <w:tab w:val="left" w:pos="2268"/>
              </w:tabs>
              <w:jc w:val="both"/>
              <w:rPr>
                <w:rFonts w:ascii="Times New Roman" w:eastAsia="Calibri" w:hAnsi="Times New Roman" w:cs="Times New Roman"/>
                <w:sz w:val="24"/>
                <w:szCs w:val="24"/>
              </w:rPr>
            </w:pPr>
            <w:r w:rsidRPr="002360AF">
              <w:rPr>
                <w:rFonts w:ascii="Times New Roman" w:eastAsia="Calibri" w:hAnsi="Times New Roman" w:cs="Times New Roman"/>
                <w:b/>
                <w:sz w:val="24"/>
                <w:szCs w:val="24"/>
              </w:rPr>
              <w:t>НКЦПФР</w:t>
            </w:r>
            <w:r w:rsidRPr="004718F8">
              <w:rPr>
                <w:rFonts w:ascii="Times New Roman" w:eastAsia="Calibri" w:hAnsi="Times New Roman" w:cs="Times New Roman"/>
                <w:sz w:val="24"/>
                <w:szCs w:val="24"/>
              </w:rPr>
              <w:t xml:space="preserve"> підписано 3 меморандуми про взаєморозуміння з регуляторами інших країн, а саме:</w:t>
            </w:r>
          </w:p>
          <w:p w:rsidR="00DD1EA6" w:rsidRPr="004718F8" w:rsidRDefault="00DD1EA6" w:rsidP="00A75545">
            <w:pPr>
              <w:tabs>
                <w:tab w:val="left" w:pos="2268"/>
              </w:tabs>
              <w:spacing w:before="1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Pr="004718F8">
              <w:rPr>
                <w:rFonts w:ascii="Times New Roman" w:eastAsia="Calibri" w:hAnsi="Times New Roman" w:cs="Times New Roman"/>
                <w:sz w:val="24"/>
                <w:szCs w:val="24"/>
              </w:rPr>
              <w:t>Меморандум про взаєморозуміння між Національною комісією з цінних паперів та фондового ринку та Хорватським агентством з нагляду за фінансовими послугами щодо технічного співробітництва стосовно регулювання та нагляду за відповідними небанківськими фінансовими ринками;</w:t>
            </w:r>
          </w:p>
          <w:p w:rsidR="00DD1EA6" w:rsidRPr="004718F8" w:rsidRDefault="00DD1EA6" w:rsidP="00A75545">
            <w:pPr>
              <w:tabs>
                <w:tab w:val="left" w:pos="2268"/>
              </w:tabs>
              <w:spacing w:before="12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4718F8">
              <w:rPr>
                <w:rFonts w:ascii="Times New Roman" w:eastAsia="Calibri" w:hAnsi="Times New Roman" w:cs="Times New Roman"/>
                <w:sz w:val="24"/>
                <w:szCs w:val="24"/>
              </w:rPr>
              <w:t>Меморандум про взаєморозуміння між Національною комісією з цінних паперів та фондового ринку та Управлінням ринку цінних паперів Королівства Іспанія щодо взаємодопомоги та співпраці;</w:t>
            </w:r>
          </w:p>
          <w:p w:rsidR="00DD1EA6" w:rsidRDefault="00DD1EA6" w:rsidP="00A75545">
            <w:pPr>
              <w:tabs>
                <w:tab w:val="left" w:pos="2268"/>
              </w:tabs>
              <w:spacing w:before="120"/>
              <w:jc w:val="both"/>
              <w:rPr>
                <w:rFonts w:ascii="Times New Roman" w:eastAsiaTheme="minorEastAsia" w:hAnsi="Times New Roman" w:cs="Times New Roman"/>
                <w:b/>
                <w:sz w:val="28"/>
                <w:szCs w:val="28"/>
                <w:lang w:eastAsia="ru-RU"/>
              </w:rPr>
            </w:pPr>
            <w:r>
              <w:rPr>
                <w:rFonts w:ascii="Times New Roman" w:eastAsia="Calibri" w:hAnsi="Times New Roman" w:cs="Times New Roman"/>
                <w:sz w:val="24"/>
                <w:szCs w:val="24"/>
              </w:rPr>
              <w:t>-</w:t>
            </w:r>
            <w:r w:rsidRPr="004718F8">
              <w:rPr>
                <w:rFonts w:ascii="Times New Roman" w:eastAsia="Calibri" w:hAnsi="Times New Roman" w:cs="Times New Roman"/>
                <w:sz w:val="24"/>
                <w:szCs w:val="24"/>
              </w:rPr>
              <w:t xml:space="preserve"> Меморандум про взаєморозуміння щодо співпраці та обміну інформацією у сфері нагляду за ринком капіталу між Національною комісією з цінних паперів та фондового ринку України та Управлінням з фінансового нагляду Польщі.</w:t>
            </w:r>
          </w:p>
        </w:tc>
      </w:tr>
    </w:tbl>
    <w:p w:rsidR="00DD1EA6" w:rsidRPr="00FB110B" w:rsidRDefault="00DD1EA6" w:rsidP="00DD1EA6">
      <w:pPr>
        <w:ind w:firstLine="851"/>
        <w:jc w:val="both"/>
        <w:rPr>
          <w:rFonts w:ascii="Times New Roman" w:eastAsiaTheme="minorEastAsia" w:hAnsi="Times New Roman" w:cs="Times New Roman"/>
          <w:sz w:val="16"/>
          <w:szCs w:val="16"/>
          <w:lang w:eastAsia="ru-RU"/>
        </w:rPr>
      </w:pPr>
    </w:p>
    <w:tbl>
      <w:tblPr>
        <w:tblStyle w:val="af"/>
        <w:tblW w:w="963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5"/>
        <w:gridCol w:w="7229"/>
      </w:tblGrid>
      <w:tr w:rsidR="00DD1EA6" w:rsidTr="00A75545">
        <w:tc>
          <w:tcPr>
            <w:tcW w:w="2405" w:type="dxa"/>
            <w:shd w:val="clear" w:color="auto" w:fill="D9E2F3" w:themeFill="accent5" w:themeFillTint="33"/>
          </w:tcPr>
          <w:p w:rsidR="00DD1EA6" w:rsidRDefault="00DD1EA6" w:rsidP="00A75545">
            <w:pPr>
              <w:jc w:val="both"/>
              <w:rPr>
                <w:rFonts w:ascii="Times New Roman" w:eastAsiaTheme="minorEastAsia" w:hAnsi="Times New Roman" w:cs="Times New Roman"/>
                <w:b/>
                <w:sz w:val="28"/>
                <w:szCs w:val="28"/>
                <w:lang w:eastAsia="ru-RU"/>
              </w:rPr>
            </w:pPr>
            <w:r>
              <w:rPr>
                <w:rFonts w:ascii="Times New Roman" w:eastAsiaTheme="minorEastAsia" w:hAnsi="Times New Roman" w:cs="Times New Roman"/>
                <w:b/>
                <w:noProof/>
                <w:sz w:val="28"/>
                <w:szCs w:val="28"/>
                <w:lang w:eastAsia="uk-UA"/>
              </w:rPr>
              <w:drawing>
                <wp:anchor distT="0" distB="0" distL="114300" distR="114300" simplePos="0" relativeHeight="251729920" behindDoc="0" locked="0" layoutInCell="1" allowOverlap="1" wp14:anchorId="3D1EEDA8" wp14:editId="66900C63">
                  <wp:simplePos x="0" y="0"/>
                  <wp:positionH relativeFrom="column">
                    <wp:posOffset>-71755</wp:posOffset>
                  </wp:positionH>
                  <wp:positionV relativeFrom="paragraph">
                    <wp:posOffset>4445</wp:posOffset>
                  </wp:positionV>
                  <wp:extent cx="1513870" cy="1104900"/>
                  <wp:effectExtent l="0" t="0" r="0" b="0"/>
                  <wp:wrapNone/>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1064" cy="1110151"/>
                          </a:xfrm>
                          <a:prstGeom prst="rect">
                            <a:avLst/>
                          </a:prstGeom>
                          <a:noFill/>
                        </pic:spPr>
                      </pic:pic>
                    </a:graphicData>
                  </a:graphic>
                  <wp14:sizeRelH relativeFrom="margin">
                    <wp14:pctWidth>0</wp14:pctWidth>
                  </wp14:sizeRelH>
                  <wp14:sizeRelV relativeFrom="margin">
                    <wp14:pctHeight>0</wp14:pctHeight>
                  </wp14:sizeRelV>
                </wp:anchor>
              </w:drawing>
            </w:r>
          </w:p>
          <w:p w:rsidR="00DD1EA6" w:rsidRDefault="00DD1EA6" w:rsidP="00A75545">
            <w:pPr>
              <w:jc w:val="both"/>
              <w:rPr>
                <w:rFonts w:ascii="Times New Roman" w:eastAsiaTheme="minorEastAsia" w:hAnsi="Times New Roman" w:cs="Times New Roman"/>
                <w:b/>
                <w:sz w:val="28"/>
                <w:szCs w:val="28"/>
                <w:lang w:eastAsia="ru-RU"/>
              </w:rPr>
            </w:pPr>
          </w:p>
          <w:p w:rsidR="00DD1EA6" w:rsidRDefault="00DD1EA6" w:rsidP="00A75545">
            <w:pPr>
              <w:jc w:val="both"/>
              <w:rPr>
                <w:rFonts w:ascii="Times New Roman" w:eastAsiaTheme="minorEastAsia" w:hAnsi="Times New Roman" w:cs="Times New Roman"/>
                <w:b/>
                <w:sz w:val="28"/>
                <w:szCs w:val="28"/>
                <w:lang w:eastAsia="ru-RU"/>
              </w:rPr>
            </w:pPr>
          </w:p>
        </w:tc>
        <w:tc>
          <w:tcPr>
            <w:tcW w:w="7229" w:type="dxa"/>
            <w:shd w:val="clear" w:color="auto" w:fill="FFF2CC" w:themeFill="accent4" w:themeFillTint="33"/>
          </w:tcPr>
          <w:p w:rsidR="00DD1EA6" w:rsidRPr="007E65A2" w:rsidRDefault="00DD1EA6" w:rsidP="00A75545">
            <w:pPr>
              <w:spacing w:before="120"/>
              <w:jc w:val="both"/>
              <w:rPr>
                <w:rFonts w:ascii="Times New Roman" w:eastAsia="Times New Roman" w:hAnsi="Times New Roman" w:cs="Times New Roman"/>
                <w:sz w:val="24"/>
                <w:szCs w:val="24"/>
              </w:rPr>
            </w:pPr>
            <w:r w:rsidRPr="007E65A2">
              <w:rPr>
                <w:rFonts w:ascii="Times New Roman" w:eastAsia="Times New Roman" w:hAnsi="Times New Roman" w:cs="Times New Roman"/>
                <w:sz w:val="24"/>
                <w:szCs w:val="24"/>
              </w:rPr>
              <w:t xml:space="preserve">Впродовж 2021-2022 років набрали </w:t>
            </w:r>
            <w:r w:rsidR="007E65A2" w:rsidRPr="007E65A2">
              <w:rPr>
                <w:rFonts w:ascii="Times New Roman" w:eastAsia="Times New Roman" w:hAnsi="Times New Roman" w:cs="Times New Roman"/>
                <w:sz w:val="24"/>
                <w:szCs w:val="24"/>
              </w:rPr>
              <w:t xml:space="preserve">чинності </w:t>
            </w:r>
            <w:r w:rsidRPr="007E65A2">
              <w:rPr>
                <w:rFonts w:ascii="Times New Roman" w:eastAsia="Times New Roman" w:hAnsi="Times New Roman" w:cs="Times New Roman"/>
                <w:sz w:val="24"/>
                <w:szCs w:val="24"/>
              </w:rPr>
              <w:t>міжнародні договори, що регулюють міжнародне співробітництво України з Йорданією під час кримінального провадження, у т.ч. з питань протидії ВК/ФТ</w:t>
            </w:r>
          </w:p>
          <w:p w:rsidR="00DD1EA6" w:rsidRPr="007E65A2" w:rsidRDefault="00DD1EA6" w:rsidP="00A75545">
            <w:pPr>
              <w:spacing w:before="120"/>
              <w:jc w:val="both"/>
              <w:rPr>
                <w:rFonts w:ascii="Times New Roman" w:eastAsia="Times New Roman" w:hAnsi="Times New Roman" w:cs="Times New Roman"/>
                <w:sz w:val="24"/>
                <w:szCs w:val="24"/>
              </w:rPr>
            </w:pPr>
            <w:r w:rsidRPr="007E65A2">
              <w:rPr>
                <w:rFonts w:ascii="Times New Roman" w:eastAsia="Times New Roman" w:hAnsi="Times New Roman" w:cs="Times New Roman"/>
                <w:sz w:val="24"/>
                <w:szCs w:val="24"/>
              </w:rPr>
              <w:t xml:space="preserve">- Договір між Україною та </w:t>
            </w:r>
            <w:r w:rsidRPr="007E65A2">
              <w:rPr>
                <w:rFonts w:ascii="Times New Roman" w:eastAsia="Times New Roman" w:hAnsi="Times New Roman" w:cs="Times New Roman"/>
                <w:bCs/>
                <w:sz w:val="24"/>
                <w:szCs w:val="24"/>
              </w:rPr>
              <w:t>Йорданським Хашимітським Королівством про видачу правопорушників</w:t>
            </w:r>
            <w:r w:rsidR="007E65A2">
              <w:rPr>
                <w:rFonts w:ascii="Times New Roman" w:eastAsia="Times New Roman" w:hAnsi="Times New Roman" w:cs="Times New Roman"/>
                <w:bCs/>
                <w:sz w:val="24"/>
                <w:szCs w:val="24"/>
              </w:rPr>
              <w:t>;</w:t>
            </w:r>
          </w:p>
          <w:p w:rsidR="00DD1EA6" w:rsidRPr="007E65A2" w:rsidRDefault="00DD1EA6" w:rsidP="00A75545">
            <w:pPr>
              <w:spacing w:before="120"/>
              <w:jc w:val="both"/>
              <w:rPr>
                <w:rFonts w:ascii="Times New Roman" w:eastAsia="Times New Roman" w:hAnsi="Times New Roman" w:cs="Times New Roman"/>
                <w:sz w:val="24"/>
                <w:szCs w:val="24"/>
              </w:rPr>
            </w:pPr>
            <w:r w:rsidRPr="007E65A2">
              <w:rPr>
                <w:rFonts w:ascii="Times New Roman" w:eastAsia="Times New Roman" w:hAnsi="Times New Roman" w:cs="Times New Roman"/>
                <w:sz w:val="24"/>
                <w:szCs w:val="24"/>
              </w:rPr>
              <w:t xml:space="preserve">- Договір між Україною та </w:t>
            </w:r>
            <w:r w:rsidRPr="007E65A2">
              <w:rPr>
                <w:rFonts w:ascii="Times New Roman" w:eastAsia="Times New Roman" w:hAnsi="Times New Roman" w:cs="Times New Roman"/>
                <w:bCs/>
                <w:sz w:val="24"/>
                <w:szCs w:val="24"/>
              </w:rPr>
              <w:t xml:space="preserve">Йорданським Хашимітським Королівством </w:t>
            </w:r>
            <w:r w:rsidRPr="007E65A2">
              <w:rPr>
                <w:rFonts w:ascii="Times New Roman" w:eastAsia="Times New Roman" w:hAnsi="Times New Roman" w:cs="Times New Roman"/>
                <w:sz w:val="24"/>
                <w:szCs w:val="24"/>
              </w:rPr>
              <w:t>про взаємну правову допомогу у кримінальних справах</w:t>
            </w:r>
            <w:r w:rsidR="007E65A2">
              <w:rPr>
                <w:rFonts w:ascii="Times New Roman" w:eastAsia="Times New Roman" w:hAnsi="Times New Roman" w:cs="Times New Roman"/>
                <w:sz w:val="24"/>
                <w:szCs w:val="24"/>
              </w:rPr>
              <w:t>.</w:t>
            </w:r>
          </w:p>
          <w:p w:rsidR="00DD1EA6" w:rsidRPr="007E65A2" w:rsidRDefault="00DD1EA6" w:rsidP="00A75545">
            <w:pPr>
              <w:spacing w:before="120"/>
              <w:jc w:val="both"/>
              <w:rPr>
                <w:rFonts w:ascii="Times New Roman" w:eastAsia="Times New Roman" w:hAnsi="Times New Roman" w:cs="Times New Roman"/>
                <w:sz w:val="24"/>
                <w:szCs w:val="24"/>
              </w:rPr>
            </w:pPr>
            <w:r w:rsidRPr="007E65A2">
              <w:rPr>
                <w:rFonts w:ascii="Times New Roman" w:eastAsia="Times New Roman" w:hAnsi="Times New Roman" w:cs="Times New Roman"/>
                <w:sz w:val="24"/>
                <w:szCs w:val="24"/>
              </w:rPr>
              <w:t>Крім того, представниками Мін’юсту у 2022 році прийнято участь у наступних міжнародних заходах з питань ПВК/ФТ:</w:t>
            </w:r>
          </w:p>
          <w:p w:rsidR="00DD1EA6" w:rsidRPr="007E65A2" w:rsidRDefault="00DD1EA6" w:rsidP="00A75545">
            <w:pPr>
              <w:spacing w:before="120"/>
              <w:jc w:val="both"/>
              <w:rPr>
                <w:rFonts w:ascii="Times New Roman" w:eastAsia="Times New Roman" w:hAnsi="Times New Roman" w:cs="Times New Roman"/>
                <w:sz w:val="24"/>
                <w:szCs w:val="24"/>
              </w:rPr>
            </w:pPr>
            <w:r w:rsidRPr="007E65A2">
              <w:rPr>
                <w:rFonts w:ascii="Times New Roman" w:eastAsia="Times New Roman" w:hAnsi="Times New Roman" w:cs="Times New Roman"/>
                <w:sz w:val="24"/>
                <w:szCs w:val="24"/>
              </w:rPr>
              <w:lastRenderedPageBreak/>
              <w:t>- 14-</w:t>
            </w:r>
            <w:r w:rsidR="007E65A2">
              <w:rPr>
                <w:rFonts w:ascii="Times New Roman" w:eastAsia="Times New Roman" w:hAnsi="Times New Roman" w:cs="Times New Roman"/>
                <w:sz w:val="24"/>
                <w:szCs w:val="24"/>
              </w:rPr>
              <w:t>му</w:t>
            </w:r>
            <w:r w:rsidRPr="007E65A2">
              <w:rPr>
                <w:rFonts w:ascii="Times New Roman" w:eastAsia="Times New Roman" w:hAnsi="Times New Roman" w:cs="Times New Roman"/>
                <w:sz w:val="24"/>
                <w:szCs w:val="24"/>
              </w:rPr>
              <w:t xml:space="preserve"> засідання Конференції Сторін Конвенції Ради Європи про відмивання, пошук, арешт та конфіскацію доходів, держаних злочинним шляхом, та про фінансування тероризму (С198-СОР);</w:t>
            </w:r>
          </w:p>
          <w:p w:rsidR="00DD1EA6" w:rsidRDefault="00DD1EA6" w:rsidP="00A75545">
            <w:pPr>
              <w:spacing w:before="120"/>
              <w:jc w:val="both"/>
              <w:rPr>
                <w:rFonts w:ascii="Times New Roman" w:eastAsiaTheme="minorEastAsia" w:hAnsi="Times New Roman" w:cs="Times New Roman"/>
                <w:b/>
                <w:sz w:val="28"/>
                <w:szCs w:val="28"/>
                <w:lang w:eastAsia="ru-RU"/>
              </w:rPr>
            </w:pPr>
            <w:r w:rsidRPr="007E65A2">
              <w:rPr>
                <w:rFonts w:ascii="Times New Roman" w:eastAsia="Times New Roman" w:hAnsi="Times New Roman" w:cs="Times New Roman"/>
                <w:sz w:val="24"/>
                <w:szCs w:val="24"/>
              </w:rPr>
              <w:t>- спільна сесія Конференції Сторін Конвенції Ради Європи про відмивання, пошук, арешт та конфіскацію доходів, держаних злочинним шляхом, та про фінансування тероризму (С198-СОР) разом з Комітетом експертів з питань застосування Європейської конвенції у сфері кримінального судочинства (PC-OC).</w:t>
            </w:r>
          </w:p>
        </w:tc>
      </w:tr>
    </w:tbl>
    <w:p w:rsidR="00DD1EA6" w:rsidRPr="00FB110B" w:rsidRDefault="00DD1EA6" w:rsidP="00DD1EA6">
      <w:pPr>
        <w:ind w:firstLine="851"/>
        <w:jc w:val="both"/>
        <w:rPr>
          <w:rFonts w:ascii="Times New Roman" w:eastAsiaTheme="minorEastAsia" w:hAnsi="Times New Roman" w:cs="Times New Roman"/>
          <w:sz w:val="16"/>
          <w:szCs w:val="16"/>
          <w:lang w:eastAsia="ru-RU"/>
        </w:rPr>
      </w:pP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34"/>
      </w:tblGrid>
      <w:tr w:rsidR="00DD1EA6" w:rsidTr="00DD1EA6">
        <w:trPr>
          <w:trHeight w:val="1418"/>
        </w:trPr>
        <w:tc>
          <w:tcPr>
            <w:tcW w:w="2405" w:type="dxa"/>
            <w:shd w:val="clear" w:color="auto" w:fill="D9E2F3" w:themeFill="accent5" w:themeFillTint="33"/>
          </w:tcPr>
          <w:p w:rsidR="00DD1EA6" w:rsidRDefault="00DD1EA6" w:rsidP="007E65A2">
            <w:pPr>
              <w:jc w:val="both"/>
              <w:rPr>
                <w:rFonts w:ascii="Times New Roman" w:eastAsiaTheme="minorEastAsia" w:hAnsi="Times New Roman" w:cs="Times New Roman"/>
                <w:b/>
                <w:sz w:val="28"/>
                <w:szCs w:val="28"/>
                <w:lang w:eastAsia="ru-RU"/>
              </w:rPr>
            </w:pPr>
            <w:r>
              <w:rPr>
                <w:rFonts w:ascii="Times New Roman" w:eastAsiaTheme="minorEastAsia" w:hAnsi="Times New Roman" w:cs="Times New Roman"/>
                <w:b/>
                <w:noProof/>
                <w:sz w:val="28"/>
                <w:szCs w:val="28"/>
                <w:lang w:eastAsia="uk-UA"/>
              </w:rPr>
              <w:drawing>
                <wp:anchor distT="0" distB="0" distL="114300" distR="114300" simplePos="0" relativeHeight="251730944" behindDoc="0" locked="0" layoutInCell="1" allowOverlap="1" wp14:anchorId="3F38214F" wp14:editId="6762AA64">
                  <wp:simplePos x="0" y="0"/>
                  <wp:positionH relativeFrom="column">
                    <wp:posOffset>27250</wp:posOffset>
                  </wp:positionH>
                  <wp:positionV relativeFrom="paragraph">
                    <wp:posOffset>67973</wp:posOffset>
                  </wp:positionV>
                  <wp:extent cx="1337548" cy="1264258"/>
                  <wp:effectExtent l="0" t="0" r="0" b="0"/>
                  <wp:wrapNone/>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7548" cy="1264258"/>
                          </a:xfrm>
                          <a:prstGeom prst="rect">
                            <a:avLst/>
                          </a:prstGeom>
                          <a:noFill/>
                        </pic:spPr>
                      </pic:pic>
                    </a:graphicData>
                  </a:graphic>
                  <wp14:sizeRelH relativeFrom="margin">
                    <wp14:pctWidth>0</wp14:pctWidth>
                  </wp14:sizeRelH>
                  <wp14:sizeRelV relativeFrom="margin">
                    <wp14:pctHeight>0</wp14:pctHeight>
                  </wp14:sizeRelV>
                </wp:anchor>
              </w:drawing>
            </w:r>
          </w:p>
        </w:tc>
        <w:tc>
          <w:tcPr>
            <w:tcW w:w="7234" w:type="dxa"/>
            <w:shd w:val="clear" w:color="auto" w:fill="FFF2CC" w:themeFill="accent4" w:themeFillTint="33"/>
          </w:tcPr>
          <w:p w:rsidR="00DD1EA6" w:rsidRPr="006C1233" w:rsidRDefault="00DD1EA6" w:rsidP="00A75545">
            <w:pPr>
              <w:pStyle w:val="22"/>
              <w:shd w:val="clear" w:color="auto" w:fill="auto"/>
              <w:spacing w:before="120" w:line="240" w:lineRule="auto"/>
              <w:rPr>
                <w:sz w:val="24"/>
                <w:szCs w:val="24"/>
              </w:rPr>
            </w:pPr>
            <w:r w:rsidRPr="006C1233">
              <w:rPr>
                <w:rFonts w:ascii="Times New Roman" w:eastAsia="Times New Roman" w:hAnsi="Times New Roman" w:cs="Times New Roman"/>
                <w:b/>
                <w:color w:val="000000"/>
                <w:sz w:val="24"/>
                <w:szCs w:val="24"/>
                <w:lang w:eastAsia="uk-UA" w:bidi="uk-UA"/>
              </w:rPr>
              <w:t>АРМА</w:t>
            </w:r>
            <w:r w:rsidRPr="006C1233">
              <w:rPr>
                <w:rFonts w:ascii="Times New Roman" w:eastAsia="Times New Roman" w:hAnsi="Times New Roman" w:cs="Times New Roman"/>
                <w:color w:val="000000"/>
                <w:sz w:val="24"/>
                <w:szCs w:val="24"/>
                <w:lang w:eastAsia="uk-UA" w:bidi="uk-UA"/>
              </w:rPr>
              <w:t xml:space="preserve"> </w:t>
            </w:r>
            <w:r>
              <w:rPr>
                <w:rFonts w:ascii="Times New Roman" w:eastAsia="Times New Roman" w:hAnsi="Times New Roman" w:cs="Times New Roman"/>
                <w:color w:val="000000"/>
                <w:sz w:val="24"/>
                <w:szCs w:val="24"/>
                <w:lang w:eastAsia="uk-UA" w:bidi="uk-UA"/>
              </w:rPr>
              <w:t>з</w:t>
            </w:r>
            <w:r w:rsidRPr="006C1233">
              <w:rPr>
                <w:rFonts w:ascii="Times New Roman" w:eastAsia="Times New Roman" w:hAnsi="Times New Roman" w:cs="Times New Roman"/>
                <w:color w:val="000000"/>
                <w:sz w:val="24"/>
                <w:szCs w:val="24"/>
                <w:lang w:eastAsia="uk-UA" w:bidi="uk-UA"/>
              </w:rPr>
              <w:t xml:space="preserve"> метою виявлення та розшуку активів осіб, щодо яких відкрито кримінальні провадження у сфері відмивання коштів, шахрайства, ухилення від сплати податків, у тому числі осіб, причетних до збройної агресії </w:t>
            </w:r>
            <w:r w:rsidR="00AD168D">
              <w:rPr>
                <w:rFonts w:ascii="Times New Roman" w:eastAsia="Times New Roman" w:hAnsi="Times New Roman" w:cs="Times New Roman"/>
                <w:color w:val="000000"/>
                <w:sz w:val="24"/>
                <w:szCs w:val="24"/>
                <w:lang w:eastAsia="uk-UA" w:bidi="uk-UA"/>
              </w:rPr>
              <w:t>РФ</w:t>
            </w:r>
            <w:r w:rsidRPr="006C1233">
              <w:rPr>
                <w:rFonts w:ascii="Times New Roman" w:eastAsia="Times New Roman" w:hAnsi="Times New Roman" w:cs="Times New Roman"/>
                <w:color w:val="000000"/>
                <w:sz w:val="24"/>
                <w:szCs w:val="24"/>
                <w:lang w:eastAsia="uk-UA" w:bidi="uk-UA"/>
              </w:rPr>
              <w:t xml:space="preserve"> проти України, спеціалістами АРМА у 2022 році направлено 520 запитів до компетентних іноземних установ.</w:t>
            </w:r>
          </w:p>
          <w:p w:rsidR="00DD1EA6" w:rsidRPr="006C1233" w:rsidRDefault="00DD1EA6" w:rsidP="00A75545">
            <w:pPr>
              <w:pStyle w:val="22"/>
              <w:shd w:val="clear" w:color="auto" w:fill="auto"/>
              <w:spacing w:before="120" w:line="240" w:lineRule="auto"/>
              <w:rPr>
                <w:sz w:val="24"/>
                <w:szCs w:val="24"/>
              </w:rPr>
            </w:pPr>
            <w:r>
              <w:rPr>
                <w:rFonts w:ascii="Times New Roman" w:eastAsia="Times New Roman" w:hAnsi="Times New Roman" w:cs="Times New Roman"/>
                <w:color w:val="000000"/>
                <w:sz w:val="24"/>
                <w:szCs w:val="24"/>
                <w:lang w:eastAsia="uk-UA" w:bidi="uk-UA"/>
              </w:rPr>
              <w:t>У</w:t>
            </w:r>
            <w:r w:rsidRPr="006C1233">
              <w:rPr>
                <w:rFonts w:ascii="Times New Roman" w:eastAsia="Times New Roman" w:hAnsi="Times New Roman" w:cs="Times New Roman"/>
                <w:color w:val="000000"/>
                <w:sz w:val="24"/>
                <w:szCs w:val="24"/>
                <w:lang w:eastAsia="uk-UA" w:bidi="uk-UA"/>
              </w:rPr>
              <w:t xml:space="preserve"> 2022 році опрацьовано 41 запит від компетентних органів іноземних держав щодо виявлення та розшуку активів. Протягом періоду 2017-2022 років надання інформації про активи нерезидентів та громадян на території України здійснювалось за 221 запитами від, зокрема інституцій: Британських Віргінських островів, Німеччини, Італії, Франції, Ізраїлю, Латвії, Литви, Молдови, Сполучених Штатів Америки, Польщі, Португалії, Великобританії, Естонії, Бельгії тощо.</w:t>
            </w:r>
          </w:p>
          <w:p w:rsidR="00DD1EA6" w:rsidRPr="006C1233" w:rsidRDefault="00DD1EA6" w:rsidP="00A75545">
            <w:pPr>
              <w:pStyle w:val="22"/>
              <w:shd w:val="clear" w:color="auto" w:fill="auto"/>
              <w:spacing w:before="120" w:line="240" w:lineRule="auto"/>
              <w:rPr>
                <w:sz w:val="24"/>
                <w:szCs w:val="24"/>
              </w:rPr>
            </w:pPr>
            <w:r w:rsidRPr="006C1233">
              <w:rPr>
                <w:rFonts w:ascii="Times New Roman" w:eastAsia="Times New Roman" w:hAnsi="Times New Roman" w:cs="Times New Roman"/>
                <w:color w:val="000000"/>
                <w:sz w:val="24"/>
                <w:szCs w:val="24"/>
                <w:lang w:eastAsia="uk-UA" w:bidi="uk-UA"/>
              </w:rPr>
              <w:t xml:space="preserve">Загалом, на кінець 2022 року АРМА налагоджено співпрацю з 88 країнами та міжнародними організаціями та прийнято участь у 1083 розслідуваннях. Безпосередньо 2022 року АРМА прийнято участь у 558 розслідуваннях, у тому числі у 349 розслідуваннях в рамках </w:t>
            </w:r>
            <w:r w:rsidRPr="006C1233">
              <w:rPr>
                <w:rFonts w:ascii="Times New Roman" w:eastAsia="Times New Roman" w:hAnsi="Times New Roman" w:cs="Times New Roman"/>
                <w:color w:val="000000"/>
                <w:sz w:val="24"/>
                <w:szCs w:val="24"/>
                <w:lang w:val="en-US" w:bidi="en-US"/>
              </w:rPr>
              <w:t>Task</w:t>
            </w:r>
            <w:r w:rsidRPr="006C1233">
              <w:rPr>
                <w:rFonts w:ascii="Times New Roman" w:eastAsia="Times New Roman" w:hAnsi="Times New Roman" w:cs="Times New Roman"/>
                <w:color w:val="000000"/>
                <w:sz w:val="24"/>
                <w:szCs w:val="24"/>
                <w:lang w:val="ru-RU" w:bidi="en-US"/>
              </w:rPr>
              <w:t xml:space="preserve"> </w:t>
            </w:r>
            <w:r w:rsidRPr="006C1233">
              <w:rPr>
                <w:rFonts w:ascii="Times New Roman" w:eastAsia="Times New Roman" w:hAnsi="Times New Roman" w:cs="Times New Roman"/>
                <w:color w:val="000000"/>
                <w:sz w:val="24"/>
                <w:szCs w:val="24"/>
                <w:lang w:val="en-US" w:bidi="en-US"/>
              </w:rPr>
              <w:t>Force</w:t>
            </w:r>
            <w:r w:rsidRPr="006C1233">
              <w:rPr>
                <w:rFonts w:ascii="Times New Roman" w:eastAsia="Times New Roman" w:hAnsi="Times New Roman" w:cs="Times New Roman"/>
                <w:color w:val="000000"/>
                <w:sz w:val="24"/>
                <w:szCs w:val="24"/>
                <w:lang w:val="ru-RU" w:bidi="en-US"/>
              </w:rPr>
              <w:t>*.</w:t>
            </w:r>
          </w:p>
          <w:p w:rsidR="00DD1EA6" w:rsidRPr="006C1233" w:rsidRDefault="00DD1EA6" w:rsidP="00A75545">
            <w:pPr>
              <w:widowControl w:val="0"/>
              <w:spacing w:before="120"/>
              <w:jc w:val="both"/>
              <w:rPr>
                <w:rFonts w:ascii="Times New Roman" w:eastAsia="Times New Roman" w:hAnsi="Times New Roman" w:cs="Times New Roman"/>
                <w:i/>
                <w:color w:val="000000"/>
                <w:sz w:val="24"/>
                <w:szCs w:val="24"/>
                <w:lang w:eastAsia="uk-UA" w:bidi="uk-UA"/>
              </w:rPr>
            </w:pPr>
            <w:r w:rsidRPr="006C1233">
              <w:rPr>
                <w:rFonts w:ascii="Times New Roman" w:eastAsia="Times New Roman" w:hAnsi="Times New Roman" w:cs="Times New Roman"/>
                <w:i/>
                <w:color w:val="000000"/>
                <w:sz w:val="24"/>
                <w:szCs w:val="24"/>
                <w:lang w:bidi="en-US"/>
              </w:rPr>
              <w:t>*</w:t>
            </w:r>
            <w:r w:rsidRPr="006C1233">
              <w:rPr>
                <w:rFonts w:ascii="Times New Roman" w:eastAsia="Times New Roman" w:hAnsi="Times New Roman" w:cs="Times New Roman"/>
                <w:i/>
                <w:color w:val="000000"/>
                <w:sz w:val="24"/>
                <w:szCs w:val="24"/>
                <w:lang w:val="en-US" w:bidi="en-US"/>
              </w:rPr>
              <w:t>TASK</w:t>
            </w:r>
            <w:r w:rsidRPr="006C1233">
              <w:rPr>
                <w:rFonts w:ascii="Times New Roman" w:eastAsia="Times New Roman" w:hAnsi="Times New Roman" w:cs="Times New Roman"/>
                <w:i/>
                <w:color w:val="000000"/>
                <w:sz w:val="24"/>
                <w:szCs w:val="24"/>
                <w:lang w:bidi="en-US"/>
              </w:rPr>
              <w:t xml:space="preserve"> </w:t>
            </w:r>
            <w:r w:rsidRPr="006C1233">
              <w:rPr>
                <w:rFonts w:ascii="Times New Roman" w:eastAsia="Times New Roman" w:hAnsi="Times New Roman" w:cs="Times New Roman"/>
                <w:i/>
                <w:color w:val="000000"/>
                <w:sz w:val="24"/>
                <w:szCs w:val="24"/>
                <w:lang w:val="en-US" w:bidi="en-US"/>
              </w:rPr>
              <w:t>FORCE</w:t>
            </w:r>
            <w:r w:rsidRPr="006C1233">
              <w:rPr>
                <w:rFonts w:ascii="Times New Roman" w:eastAsia="Times New Roman" w:hAnsi="Times New Roman" w:cs="Times New Roman"/>
                <w:i/>
                <w:color w:val="000000"/>
                <w:sz w:val="24"/>
                <w:szCs w:val="24"/>
                <w:lang w:bidi="en-US"/>
              </w:rPr>
              <w:t>:</w:t>
            </w:r>
          </w:p>
          <w:p w:rsidR="00DD1EA6" w:rsidRPr="006C1233" w:rsidRDefault="00DD1EA6" w:rsidP="001B30D4">
            <w:pPr>
              <w:spacing w:before="120"/>
              <w:jc w:val="both"/>
              <w:rPr>
                <w:rFonts w:ascii="Times New Roman" w:eastAsiaTheme="minorEastAsia" w:hAnsi="Times New Roman" w:cs="Times New Roman"/>
                <w:b/>
                <w:sz w:val="24"/>
                <w:szCs w:val="24"/>
                <w:lang w:eastAsia="ru-RU"/>
              </w:rPr>
            </w:pPr>
            <w:r w:rsidRPr="006C1233">
              <w:rPr>
                <w:rFonts w:ascii="Times New Roman" w:eastAsia="Times New Roman" w:hAnsi="Times New Roman" w:cs="Times New Roman"/>
                <w:color w:val="000000"/>
                <w:sz w:val="24"/>
                <w:szCs w:val="24"/>
                <w:lang w:eastAsia="uk-UA" w:bidi="uk-UA"/>
              </w:rPr>
              <w:t xml:space="preserve">Безпосередньо з початку повномасштабної війни проти України, в рамках робочої групи </w:t>
            </w:r>
            <w:r w:rsidRPr="006C1233">
              <w:rPr>
                <w:rFonts w:ascii="Times New Roman" w:eastAsia="Times New Roman" w:hAnsi="Times New Roman" w:cs="Times New Roman"/>
                <w:color w:val="000000"/>
                <w:sz w:val="24"/>
                <w:szCs w:val="24"/>
                <w:lang w:val="en-US" w:bidi="en-US"/>
              </w:rPr>
              <w:t>Task</w:t>
            </w:r>
            <w:r w:rsidRPr="006C1233">
              <w:rPr>
                <w:rFonts w:ascii="Times New Roman" w:eastAsia="Times New Roman" w:hAnsi="Times New Roman" w:cs="Times New Roman"/>
                <w:color w:val="000000"/>
                <w:sz w:val="24"/>
                <w:szCs w:val="24"/>
                <w:lang w:bidi="en-US"/>
              </w:rPr>
              <w:t xml:space="preserve"> </w:t>
            </w:r>
            <w:r w:rsidRPr="006C1233">
              <w:rPr>
                <w:rFonts w:ascii="Times New Roman" w:eastAsia="Times New Roman" w:hAnsi="Times New Roman" w:cs="Times New Roman"/>
                <w:color w:val="000000"/>
                <w:sz w:val="24"/>
                <w:szCs w:val="24"/>
                <w:lang w:val="en-US" w:bidi="en-US"/>
              </w:rPr>
              <w:t>Force</w:t>
            </w:r>
            <w:r w:rsidRPr="006C1233">
              <w:rPr>
                <w:rFonts w:ascii="Times New Roman" w:eastAsia="Times New Roman" w:hAnsi="Times New Roman" w:cs="Times New Roman"/>
                <w:color w:val="000000"/>
                <w:sz w:val="24"/>
                <w:szCs w:val="24"/>
                <w:lang w:bidi="en-US"/>
              </w:rPr>
              <w:t xml:space="preserve">, </w:t>
            </w:r>
            <w:r w:rsidRPr="006C1233">
              <w:rPr>
                <w:rFonts w:ascii="Times New Roman" w:eastAsia="Times New Roman" w:hAnsi="Times New Roman" w:cs="Times New Roman"/>
                <w:color w:val="000000"/>
                <w:sz w:val="24"/>
                <w:szCs w:val="24"/>
                <w:lang w:eastAsia="uk-UA" w:bidi="uk-UA"/>
              </w:rPr>
              <w:t>під час транскордонного обміну інформацією АРМА направлено 349 запитів до 88 країн та міжнародних організацій з метою виявлення та розшуку активів 557 фігурантів, причетних до збройної агресії Росії проти України. Шляхом міжнародної взаємодії розшукано за кордоном 26 об’єктів нерухомого майна, 32 земельні ділянки, 27 автомобілів, 2 судна та 320 тис євро грошових коштів на закордонних рахунках</w:t>
            </w:r>
            <w:r w:rsidR="001B30D4">
              <w:rPr>
                <w:rFonts w:ascii="Times New Roman" w:eastAsia="Times New Roman" w:hAnsi="Times New Roman" w:cs="Times New Roman"/>
                <w:color w:val="000000"/>
                <w:sz w:val="24"/>
                <w:szCs w:val="24"/>
                <w:lang w:eastAsia="uk-UA" w:bidi="uk-UA"/>
              </w:rPr>
              <w:t>.</w:t>
            </w:r>
            <w:r w:rsidRPr="006C1233">
              <w:rPr>
                <w:rFonts w:ascii="Times New Roman" w:eastAsia="Times New Roman" w:hAnsi="Times New Roman" w:cs="Times New Roman"/>
                <w:color w:val="000000"/>
                <w:sz w:val="24"/>
                <w:szCs w:val="24"/>
                <w:lang w:eastAsia="uk-UA" w:bidi="uk-UA"/>
              </w:rPr>
              <w:t xml:space="preserve"> </w:t>
            </w:r>
          </w:p>
        </w:tc>
      </w:tr>
    </w:tbl>
    <w:p w:rsidR="00DD1EA6" w:rsidRDefault="00DD1EA6" w:rsidP="00DD1EA6">
      <w:pPr>
        <w:ind w:firstLine="851"/>
        <w:jc w:val="both"/>
        <w:rPr>
          <w:rFonts w:ascii="Times New Roman" w:eastAsiaTheme="minorEastAsia" w:hAnsi="Times New Roman" w:cs="Times New Roman"/>
          <w:b/>
          <w:sz w:val="16"/>
          <w:szCs w:val="16"/>
          <w:lang w:eastAsia="ru-RU"/>
        </w:rPr>
      </w:pP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34"/>
      </w:tblGrid>
      <w:tr w:rsidR="00DD1EA6" w:rsidTr="00DD1EA6">
        <w:tc>
          <w:tcPr>
            <w:tcW w:w="2405" w:type="dxa"/>
            <w:shd w:val="clear" w:color="auto" w:fill="D9E2F3" w:themeFill="accent5" w:themeFillTint="33"/>
          </w:tcPr>
          <w:p w:rsidR="00DD1EA6" w:rsidRDefault="00724E2C" w:rsidP="00A75545">
            <w:pPr>
              <w:jc w:val="both"/>
              <w:rPr>
                <w:rFonts w:ascii="Times New Roman" w:eastAsiaTheme="minorEastAsia" w:hAnsi="Times New Roman" w:cs="Times New Roman"/>
                <w:b/>
                <w:sz w:val="28"/>
                <w:szCs w:val="28"/>
                <w:lang w:eastAsia="ru-RU"/>
              </w:rPr>
            </w:pPr>
            <w:r>
              <w:rPr>
                <w:rFonts w:ascii="Times New Roman" w:eastAsiaTheme="minorEastAsia" w:hAnsi="Times New Roman" w:cs="Times New Roman"/>
                <w:b/>
                <w:noProof/>
                <w:sz w:val="28"/>
                <w:szCs w:val="28"/>
                <w:lang w:eastAsia="uk-UA"/>
              </w:rPr>
              <w:drawing>
                <wp:anchor distT="0" distB="0" distL="114300" distR="114300" simplePos="0" relativeHeight="251732992" behindDoc="0" locked="0" layoutInCell="1" allowOverlap="1" wp14:anchorId="4F2F9E3C" wp14:editId="70D650D1">
                  <wp:simplePos x="0" y="0"/>
                  <wp:positionH relativeFrom="column">
                    <wp:posOffset>-48895</wp:posOffset>
                  </wp:positionH>
                  <wp:positionV relativeFrom="paragraph">
                    <wp:posOffset>13252</wp:posOffset>
                  </wp:positionV>
                  <wp:extent cx="1507034" cy="890546"/>
                  <wp:effectExtent l="0" t="0" r="0" b="5080"/>
                  <wp:wrapNone/>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9">
                            <a:extLst>
                              <a:ext uri="{28A0092B-C50C-407E-A947-70E740481C1C}">
                                <a14:useLocalDpi xmlns:a14="http://schemas.microsoft.com/office/drawing/2010/main" val="0"/>
                              </a:ext>
                            </a:extLst>
                          </a:blip>
                          <a:srcRect l="6184" r="16352"/>
                          <a:stretch/>
                        </pic:blipFill>
                        <pic:spPr bwMode="auto">
                          <a:xfrm>
                            <a:off x="0" y="0"/>
                            <a:ext cx="1507034" cy="8905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234" w:type="dxa"/>
            <w:shd w:val="clear" w:color="auto" w:fill="FFF2CC" w:themeFill="accent4" w:themeFillTint="33"/>
          </w:tcPr>
          <w:p w:rsidR="00DD1EA6" w:rsidRDefault="00DD1EA6" w:rsidP="00A75545">
            <w:pPr>
              <w:spacing w:before="120"/>
              <w:jc w:val="both"/>
              <w:rPr>
                <w:rFonts w:ascii="Times New Roman" w:hAnsi="Times New Roman" w:cs="Times New Roman"/>
                <w:sz w:val="24"/>
                <w:szCs w:val="24"/>
              </w:rPr>
            </w:pPr>
            <w:r w:rsidRPr="00E211FE">
              <w:rPr>
                <w:rFonts w:ascii="Times New Roman" w:hAnsi="Times New Roman" w:cs="Times New Roman"/>
                <w:sz w:val="24"/>
                <w:szCs w:val="24"/>
              </w:rPr>
              <w:t xml:space="preserve">Директором </w:t>
            </w:r>
            <w:r w:rsidRPr="00871D85">
              <w:rPr>
                <w:rFonts w:ascii="Times New Roman" w:hAnsi="Times New Roman" w:cs="Times New Roman"/>
                <w:b/>
                <w:sz w:val="24"/>
                <w:szCs w:val="24"/>
              </w:rPr>
              <w:t>Державного бюро розслідувань</w:t>
            </w:r>
            <w:r w:rsidRPr="00E211FE">
              <w:rPr>
                <w:rFonts w:ascii="Times New Roman" w:hAnsi="Times New Roman" w:cs="Times New Roman"/>
                <w:sz w:val="24"/>
                <w:szCs w:val="24"/>
              </w:rPr>
              <w:t xml:space="preserve"> та Головним прокурором Національного антикорупційного директорату Румунії підписано Меморандум про взаєморозуміння</w:t>
            </w:r>
            <w:r w:rsidR="00724E2C">
              <w:rPr>
                <w:rFonts w:ascii="Times New Roman" w:hAnsi="Times New Roman" w:cs="Times New Roman"/>
                <w:sz w:val="24"/>
                <w:szCs w:val="24"/>
              </w:rPr>
              <w:t>.</w:t>
            </w:r>
          </w:p>
          <w:p w:rsidR="00DD1EA6" w:rsidRDefault="00DD1EA6" w:rsidP="00A75545">
            <w:pPr>
              <w:spacing w:before="120"/>
              <w:jc w:val="both"/>
              <w:rPr>
                <w:rFonts w:ascii="Times New Roman" w:hAnsi="Times New Roman" w:cs="Times New Roman"/>
                <w:sz w:val="24"/>
                <w:szCs w:val="24"/>
              </w:rPr>
            </w:pPr>
            <w:r w:rsidRPr="00E211FE">
              <w:rPr>
                <w:rFonts w:ascii="Times New Roman" w:hAnsi="Times New Roman" w:cs="Times New Roman"/>
                <w:sz w:val="24"/>
                <w:szCs w:val="24"/>
              </w:rPr>
              <w:t xml:space="preserve">Важливим кроком в удосконаленні міжнародного співробітництва стало отримання ДБР доступу до роботи із Захищеним мережевим додатком для обміну інформацією </w:t>
            </w:r>
            <w:r w:rsidRPr="00E211FE">
              <w:rPr>
                <w:rFonts w:ascii="Times New Roman" w:hAnsi="Times New Roman" w:cs="Times New Roman"/>
                <w:sz w:val="24"/>
                <w:szCs w:val="24"/>
                <w:lang w:val="en-US" w:bidi="en-US"/>
              </w:rPr>
              <w:t>SIENA</w:t>
            </w:r>
            <w:r w:rsidRPr="00E211FE">
              <w:rPr>
                <w:rFonts w:ascii="Times New Roman" w:hAnsi="Times New Roman" w:cs="Times New Roman"/>
                <w:sz w:val="24"/>
                <w:szCs w:val="24"/>
                <w:lang w:val="ru-RU" w:bidi="en-US"/>
              </w:rPr>
              <w:t xml:space="preserve">, </w:t>
            </w:r>
            <w:r w:rsidRPr="00E211FE">
              <w:rPr>
                <w:rFonts w:ascii="Times New Roman" w:hAnsi="Times New Roman" w:cs="Times New Roman"/>
                <w:sz w:val="24"/>
                <w:szCs w:val="24"/>
              </w:rPr>
              <w:t>з використанням якого здійснюється обмін інформацією з правоохоронними органами країн-членів Європолу. Цей крок суттєво удосконалить можливості ДБР щодо оперативного обміну інформацією з правоохоронними органами європейських країн, зокрема у сфері ПВК/ФТ</w:t>
            </w:r>
            <w:r w:rsidR="00724E2C">
              <w:rPr>
                <w:rFonts w:ascii="Times New Roman" w:hAnsi="Times New Roman" w:cs="Times New Roman"/>
                <w:sz w:val="24"/>
                <w:szCs w:val="24"/>
              </w:rPr>
              <w:t>.</w:t>
            </w:r>
          </w:p>
          <w:p w:rsidR="00DD1EA6" w:rsidRPr="00E211FE" w:rsidRDefault="00DD1EA6" w:rsidP="00A75545">
            <w:pPr>
              <w:spacing w:before="120"/>
              <w:jc w:val="both"/>
              <w:rPr>
                <w:rFonts w:ascii="Times New Roman" w:hAnsi="Times New Roman" w:cs="Times New Roman"/>
                <w:sz w:val="24"/>
                <w:szCs w:val="24"/>
              </w:rPr>
            </w:pPr>
            <w:r w:rsidRPr="00E211FE">
              <w:rPr>
                <w:rFonts w:ascii="Times New Roman" w:hAnsi="Times New Roman" w:cs="Times New Roman"/>
                <w:sz w:val="24"/>
                <w:szCs w:val="24"/>
              </w:rPr>
              <w:lastRenderedPageBreak/>
              <w:t xml:space="preserve">Крім того, ініційовано приєднання до Камденської міжвідомчої мережі з питань повернення активів </w:t>
            </w:r>
            <w:r w:rsidRPr="00E211FE">
              <w:rPr>
                <w:rFonts w:ascii="Times New Roman" w:hAnsi="Times New Roman" w:cs="Times New Roman"/>
                <w:sz w:val="24"/>
                <w:szCs w:val="24"/>
                <w:lang w:bidi="en-US"/>
              </w:rPr>
              <w:t>(</w:t>
            </w:r>
            <w:r w:rsidRPr="00E211FE">
              <w:rPr>
                <w:rFonts w:ascii="Times New Roman" w:hAnsi="Times New Roman" w:cs="Times New Roman"/>
                <w:sz w:val="24"/>
                <w:szCs w:val="24"/>
                <w:lang w:val="en-US" w:bidi="en-US"/>
              </w:rPr>
              <w:t>CARIN</w:t>
            </w:r>
            <w:r w:rsidRPr="00E211FE">
              <w:rPr>
                <w:rFonts w:ascii="Times New Roman" w:hAnsi="Times New Roman" w:cs="Times New Roman"/>
                <w:sz w:val="24"/>
                <w:szCs w:val="24"/>
                <w:lang w:bidi="en-US"/>
              </w:rPr>
              <w:t xml:space="preserve">), </w:t>
            </w:r>
            <w:r w:rsidRPr="00E211FE">
              <w:rPr>
                <w:rFonts w:ascii="Times New Roman" w:hAnsi="Times New Roman" w:cs="Times New Roman"/>
                <w:sz w:val="24"/>
                <w:szCs w:val="24"/>
              </w:rPr>
              <w:t>яка є неформальною мережею представників правоохоронних органів і судових практиків, фахівців у сфері виявлення та розшуку активів, заморожування, арешту та їх конфіскації. На сьогодні зазначене міжнародне об’єднання має 54 зареєстрованих держав-членів в іноземних юрисдикціях, у тому числі 28 держав-членів ЄС та 9 міжнародних організацій</w:t>
            </w:r>
            <w:r>
              <w:rPr>
                <w:rFonts w:ascii="Times New Roman" w:hAnsi="Times New Roman" w:cs="Times New Roman"/>
                <w:sz w:val="24"/>
                <w:szCs w:val="24"/>
              </w:rPr>
              <w:t>.</w:t>
            </w:r>
          </w:p>
          <w:p w:rsidR="00DD1EA6" w:rsidRPr="00E211FE" w:rsidRDefault="00DD1EA6" w:rsidP="00A75545">
            <w:pPr>
              <w:widowControl w:val="0"/>
              <w:spacing w:before="120"/>
              <w:ind w:right="160"/>
              <w:jc w:val="both"/>
              <w:rPr>
                <w:rFonts w:ascii="Times New Roman" w:eastAsia="Times New Roman" w:hAnsi="Times New Roman" w:cs="Times New Roman"/>
                <w:color w:val="000000"/>
                <w:sz w:val="24"/>
                <w:szCs w:val="24"/>
                <w:lang w:eastAsia="uk-UA" w:bidi="uk-UA"/>
              </w:rPr>
            </w:pPr>
            <w:r w:rsidRPr="00E211FE">
              <w:rPr>
                <w:rFonts w:ascii="Times New Roman" w:eastAsia="Times New Roman" w:hAnsi="Times New Roman" w:cs="Times New Roman"/>
                <w:color w:val="000000"/>
                <w:sz w:val="24"/>
                <w:szCs w:val="24"/>
                <w:lang w:eastAsia="uk-UA" w:bidi="uk-UA"/>
              </w:rPr>
              <w:t>Працівники ДБР брали участь у навчальних заходах, що проводились за підтримки міжнародних партнерів ДБР.</w:t>
            </w:r>
          </w:p>
          <w:p w:rsidR="00DD1EA6" w:rsidRPr="00E211FE" w:rsidRDefault="00DD1EA6" w:rsidP="00827B20">
            <w:pPr>
              <w:spacing w:before="120"/>
              <w:jc w:val="both"/>
              <w:rPr>
                <w:rFonts w:ascii="Times New Roman" w:eastAsiaTheme="minorEastAsia" w:hAnsi="Times New Roman" w:cs="Times New Roman"/>
                <w:sz w:val="24"/>
                <w:szCs w:val="24"/>
                <w:lang w:eastAsia="ru-RU"/>
              </w:rPr>
            </w:pPr>
            <w:r w:rsidRPr="00E211FE">
              <w:rPr>
                <w:rFonts w:ascii="Times New Roman" w:eastAsia="Times New Roman" w:hAnsi="Times New Roman" w:cs="Times New Roman"/>
                <w:color w:val="000000"/>
                <w:sz w:val="24"/>
                <w:szCs w:val="24"/>
                <w:lang w:eastAsia="uk-UA" w:bidi="uk-UA"/>
              </w:rPr>
              <w:t>У 2022 році 6 працівників проходили онлайн-курс на тему «Проведення фінансових розслідувань», за участі Міжнародної Академії з розвитку податкових злочинів Організації економічного співробітництва та розвитку</w:t>
            </w:r>
            <w:r>
              <w:rPr>
                <w:rFonts w:ascii="Times New Roman" w:eastAsia="Times New Roman" w:hAnsi="Times New Roman" w:cs="Times New Roman"/>
                <w:color w:val="000000"/>
                <w:sz w:val="24"/>
                <w:szCs w:val="24"/>
                <w:lang w:eastAsia="uk-UA" w:bidi="uk-UA"/>
              </w:rPr>
              <w:t>.</w:t>
            </w:r>
          </w:p>
        </w:tc>
      </w:tr>
    </w:tbl>
    <w:p w:rsidR="00DD1EA6" w:rsidRPr="00EB6E94" w:rsidRDefault="00DD1EA6" w:rsidP="00DD1EA6">
      <w:pPr>
        <w:ind w:firstLine="851"/>
        <w:jc w:val="both"/>
        <w:rPr>
          <w:rFonts w:ascii="Times New Roman" w:eastAsiaTheme="minorEastAsia" w:hAnsi="Times New Roman" w:cs="Times New Roman"/>
          <w:sz w:val="16"/>
          <w:szCs w:val="16"/>
          <w:lang w:eastAsia="ru-RU"/>
        </w:rPr>
      </w:pP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7229"/>
      </w:tblGrid>
      <w:tr w:rsidR="00DD1EA6" w:rsidTr="00A70E56">
        <w:tc>
          <w:tcPr>
            <w:tcW w:w="2410" w:type="dxa"/>
            <w:shd w:val="clear" w:color="auto" w:fill="D9E2F3" w:themeFill="accent5" w:themeFillTint="33"/>
          </w:tcPr>
          <w:p w:rsidR="00DD1EA6" w:rsidRDefault="00A70E56" w:rsidP="00A75545">
            <w:pPr>
              <w:jc w:val="both"/>
              <w:rPr>
                <w:rFonts w:ascii="Times New Roman" w:eastAsiaTheme="minorEastAsia" w:hAnsi="Times New Roman" w:cs="Times New Roman"/>
                <w:b/>
                <w:sz w:val="28"/>
                <w:szCs w:val="28"/>
                <w:lang w:eastAsia="ru-RU"/>
              </w:rPr>
            </w:pPr>
            <w:r>
              <w:rPr>
                <w:rFonts w:ascii="Times New Roman" w:hAnsi="Times New Roman" w:cs="Times New Roman"/>
                <w:b/>
                <w:noProof/>
                <w:sz w:val="28"/>
                <w:szCs w:val="28"/>
                <w:lang w:eastAsia="uk-UA"/>
              </w:rPr>
              <w:drawing>
                <wp:anchor distT="0" distB="0" distL="114300" distR="114300" simplePos="0" relativeHeight="251845632" behindDoc="0" locked="0" layoutInCell="1" allowOverlap="1" wp14:anchorId="68E746C7" wp14:editId="0B932D04">
                  <wp:simplePos x="0" y="0"/>
                  <wp:positionH relativeFrom="column">
                    <wp:posOffset>-26035</wp:posOffset>
                  </wp:positionH>
                  <wp:positionV relativeFrom="paragraph">
                    <wp:posOffset>20320</wp:posOffset>
                  </wp:positionV>
                  <wp:extent cx="1469390" cy="1085850"/>
                  <wp:effectExtent l="0" t="0" r="0" b="0"/>
                  <wp:wrapSquare wrapText="bothSides"/>
                  <wp:docPr id="499" name="Рисунок 499" descr="C:\Users\synenko\AppData\Local\Microsoft\Windows\INetCache\Content.Word\share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nenko\AppData\Local\Microsoft\Windows\INetCache\Content.Word\shared-logo.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69390" cy="1085850"/>
                          </a:xfrm>
                          <a:prstGeom prst="rect">
                            <a:avLst/>
                          </a:prstGeom>
                          <a:noFill/>
                          <a:ln>
                            <a:noFill/>
                          </a:ln>
                        </pic:spPr>
                      </pic:pic>
                    </a:graphicData>
                  </a:graphic>
                  <wp14:sizeRelH relativeFrom="margin">
                    <wp14:pctWidth>0</wp14:pctWidth>
                  </wp14:sizeRelH>
                </wp:anchor>
              </w:drawing>
            </w:r>
          </w:p>
        </w:tc>
        <w:tc>
          <w:tcPr>
            <w:tcW w:w="7229" w:type="dxa"/>
            <w:shd w:val="clear" w:color="auto" w:fill="FFF2CC" w:themeFill="accent4" w:themeFillTint="33"/>
          </w:tcPr>
          <w:p w:rsidR="00DD1EA6" w:rsidRPr="00EB6E94" w:rsidRDefault="00DD1EA6" w:rsidP="00DD443D">
            <w:pPr>
              <w:widowControl w:val="0"/>
              <w:tabs>
                <w:tab w:val="left" w:pos="316"/>
              </w:tabs>
              <w:spacing w:before="120"/>
              <w:ind w:left="34"/>
              <w:jc w:val="both"/>
              <w:rPr>
                <w:rFonts w:ascii="Times New Roman" w:eastAsia="Times New Roman" w:hAnsi="Times New Roman" w:cs="Times New Roman"/>
                <w:color w:val="000000"/>
                <w:sz w:val="24"/>
                <w:szCs w:val="24"/>
                <w:lang w:eastAsia="uk-UA" w:bidi="uk-UA"/>
              </w:rPr>
            </w:pPr>
            <w:r w:rsidRPr="00EB6E94">
              <w:rPr>
                <w:rFonts w:ascii="Times New Roman" w:eastAsia="Times New Roman" w:hAnsi="Times New Roman" w:cs="Times New Roman"/>
                <w:color w:val="000000"/>
                <w:sz w:val="24"/>
                <w:szCs w:val="24"/>
                <w:lang w:eastAsia="uk-UA" w:bidi="uk-UA"/>
              </w:rPr>
              <w:t xml:space="preserve">Співробітники </w:t>
            </w:r>
            <w:r w:rsidRPr="00EB6E94">
              <w:rPr>
                <w:rFonts w:ascii="Times New Roman" w:eastAsia="Times New Roman" w:hAnsi="Times New Roman" w:cs="Times New Roman"/>
                <w:b/>
                <w:color w:val="000000"/>
                <w:sz w:val="24"/>
                <w:szCs w:val="24"/>
                <w:lang w:eastAsia="uk-UA" w:bidi="uk-UA"/>
              </w:rPr>
              <w:t>СБУ</w:t>
            </w:r>
            <w:r w:rsidRPr="00EB6E94">
              <w:rPr>
                <w:rFonts w:ascii="Times New Roman" w:eastAsia="Times New Roman" w:hAnsi="Times New Roman" w:cs="Times New Roman"/>
                <w:color w:val="000000"/>
                <w:sz w:val="24"/>
                <w:szCs w:val="24"/>
                <w:lang w:eastAsia="uk-UA" w:bidi="uk-UA"/>
              </w:rPr>
              <w:t xml:space="preserve"> приймали участь у</w:t>
            </w:r>
            <w:r>
              <w:rPr>
                <w:rFonts w:ascii="Times New Roman" w:eastAsia="Times New Roman" w:hAnsi="Times New Roman" w:cs="Times New Roman"/>
                <w:color w:val="000000"/>
                <w:sz w:val="24"/>
                <w:szCs w:val="24"/>
                <w:lang w:eastAsia="uk-UA" w:bidi="uk-UA"/>
              </w:rPr>
              <w:t xml:space="preserve"> 3</w:t>
            </w:r>
            <w:r w:rsidRPr="00EB6E94">
              <w:rPr>
                <w:rFonts w:ascii="Times New Roman" w:eastAsia="Times New Roman" w:hAnsi="Times New Roman" w:cs="Times New Roman"/>
                <w:color w:val="000000"/>
                <w:sz w:val="24"/>
                <w:szCs w:val="24"/>
                <w:lang w:eastAsia="uk-UA" w:bidi="uk-UA"/>
              </w:rPr>
              <w:t xml:space="preserve"> міжнародних заходах </w:t>
            </w:r>
            <w:r w:rsidR="00DD443D">
              <w:rPr>
                <w:rFonts w:ascii="Times New Roman" w:eastAsia="Times New Roman" w:hAnsi="Times New Roman" w:cs="Times New Roman"/>
                <w:color w:val="000000"/>
                <w:sz w:val="24"/>
                <w:szCs w:val="24"/>
                <w:lang w:eastAsia="uk-UA" w:bidi="uk-UA"/>
              </w:rPr>
              <w:t>та проходили навчання з питань ПВК/ФТ</w:t>
            </w:r>
            <w:r w:rsidRPr="00EB6E94">
              <w:rPr>
                <w:rFonts w:ascii="Times New Roman" w:eastAsia="Times New Roman" w:hAnsi="Times New Roman" w:cs="Times New Roman"/>
                <w:color w:val="000000"/>
                <w:sz w:val="24"/>
                <w:szCs w:val="24"/>
                <w:lang w:eastAsia="uk-UA" w:bidi="uk-UA"/>
              </w:rPr>
              <w:t>, а саме:</w:t>
            </w:r>
          </w:p>
          <w:p w:rsidR="00DD1EA6" w:rsidRPr="00EB6E94" w:rsidRDefault="00DD443D" w:rsidP="00DD443D">
            <w:pPr>
              <w:widowControl w:val="0"/>
              <w:tabs>
                <w:tab w:val="left" w:pos="316"/>
                <w:tab w:val="left" w:pos="1030"/>
              </w:tabs>
              <w:spacing w:before="120"/>
              <w:ind w:left="34"/>
              <w:jc w:val="both"/>
              <w:rPr>
                <w:rFonts w:ascii="Times New Roman" w:eastAsia="Times New Roman" w:hAnsi="Times New Roman" w:cs="Times New Roman"/>
                <w:color w:val="000000"/>
                <w:sz w:val="24"/>
                <w:szCs w:val="24"/>
                <w:lang w:eastAsia="uk-UA" w:bidi="uk-UA"/>
              </w:rPr>
            </w:pPr>
            <w:r>
              <w:rPr>
                <w:rFonts w:ascii="Times New Roman" w:eastAsia="Times New Roman" w:hAnsi="Times New Roman" w:cs="Times New Roman"/>
                <w:color w:val="000000"/>
                <w:sz w:val="24"/>
                <w:szCs w:val="24"/>
                <w:lang w:eastAsia="uk-UA" w:bidi="uk-UA"/>
              </w:rPr>
              <w:t>- </w:t>
            </w:r>
            <w:r w:rsidR="00DD1EA6" w:rsidRPr="00EB6E94">
              <w:rPr>
                <w:rFonts w:ascii="Times New Roman" w:eastAsia="Times New Roman" w:hAnsi="Times New Roman" w:cs="Times New Roman"/>
                <w:color w:val="000000"/>
                <w:sz w:val="24"/>
                <w:szCs w:val="24"/>
                <w:lang w:eastAsia="uk-UA" w:bidi="uk-UA"/>
              </w:rPr>
              <w:t>онлайн-курс</w:t>
            </w:r>
            <w:r w:rsidR="00DD1EA6">
              <w:rPr>
                <w:rFonts w:ascii="Times New Roman" w:eastAsia="Times New Roman" w:hAnsi="Times New Roman" w:cs="Times New Roman"/>
                <w:color w:val="000000"/>
                <w:sz w:val="24"/>
                <w:szCs w:val="24"/>
                <w:lang w:eastAsia="uk-UA" w:bidi="uk-UA"/>
              </w:rPr>
              <w:t>і</w:t>
            </w:r>
            <w:r w:rsidR="00DD1EA6" w:rsidRPr="00EB6E94">
              <w:rPr>
                <w:rFonts w:ascii="Times New Roman" w:eastAsia="Times New Roman" w:hAnsi="Times New Roman" w:cs="Times New Roman"/>
                <w:color w:val="000000"/>
                <w:sz w:val="24"/>
                <w:szCs w:val="24"/>
                <w:lang w:eastAsia="uk-UA" w:bidi="uk-UA"/>
              </w:rPr>
              <w:t xml:space="preserve"> «Протидія кібертероризму» на базі Центру передового досвіду НАТО з питань протидії тероризму </w:t>
            </w:r>
            <w:r w:rsidR="00DD1EA6" w:rsidRPr="00EB6E94">
              <w:rPr>
                <w:rFonts w:ascii="Times New Roman" w:eastAsia="Times New Roman" w:hAnsi="Times New Roman" w:cs="Times New Roman"/>
                <w:color w:val="000000"/>
                <w:sz w:val="24"/>
                <w:szCs w:val="24"/>
                <w:lang w:val="ru-RU" w:bidi="en-US"/>
              </w:rPr>
              <w:t>(</w:t>
            </w:r>
            <w:r w:rsidR="00DD1EA6" w:rsidRPr="00EB6E94">
              <w:rPr>
                <w:rFonts w:ascii="Times New Roman" w:eastAsia="Times New Roman" w:hAnsi="Times New Roman" w:cs="Times New Roman"/>
                <w:color w:val="000000"/>
                <w:sz w:val="24"/>
                <w:szCs w:val="24"/>
                <w:lang w:val="en-US" w:bidi="en-US"/>
              </w:rPr>
              <w:t>CEO</w:t>
            </w:r>
            <w:r w:rsidR="00DD1EA6" w:rsidRPr="00EB6E94">
              <w:rPr>
                <w:rFonts w:ascii="Times New Roman" w:eastAsia="Times New Roman" w:hAnsi="Times New Roman" w:cs="Times New Roman"/>
                <w:color w:val="000000"/>
                <w:sz w:val="24"/>
                <w:szCs w:val="24"/>
                <w:lang w:val="ru-RU" w:bidi="en-US"/>
              </w:rPr>
              <w:t>-</w:t>
            </w:r>
            <w:r w:rsidR="00DD1EA6" w:rsidRPr="00EB6E94">
              <w:rPr>
                <w:rFonts w:ascii="Times New Roman" w:eastAsia="Times New Roman" w:hAnsi="Times New Roman" w:cs="Times New Roman"/>
                <w:color w:val="000000"/>
                <w:sz w:val="24"/>
                <w:szCs w:val="24"/>
                <w:lang w:val="en-US" w:bidi="en-US"/>
              </w:rPr>
              <w:t>DAT</w:t>
            </w:r>
            <w:r w:rsidR="00DD1EA6" w:rsidRPr="00EB6E94">
              <w:rPr>
                <w:rFonts w:ascii="Times New Roman" w:eastAsia="Times New Roman" w:hAnsi="Times New Roman" w:cs="Times New Roman"/>
                <w:color w:val="000000"/>
                <w:sz w:val="24"/>
                <w:szCs w:val="24"/>
                <w:lang w:val="ru-RU" w:bidi="en-US"/>
              </w:rPr>
              <w:t xml:space="preserve">) </w:t>
            </w:r>
            <w:r w:rsidR="00DD1EA6" w:rsidRPr="00EB6E94">
              <w:rPr>
                <w:rFonts w:ascii="Times New Roman" w:eastAsia="Times New Roman" w:hAnsi="Times New Roman" w:cs="Times New Roman"/>
                <w:color w:val="000000"/>
                <w:sz w:val="24"/>
                <w:szCs w:val="24"/>
                <w:lang w:eastAsia="uk-UA" w:bidi="uk-UA"/>
              </w:rPr>
              <w:t>в рамках Індивідуальної програми партнерства між Україною та НАТО;</w:t>
            </w:r>
          </w:p>
          <w:p w:rsidR="00DD1EA6" w:rsidRPr="00EB6E94" w:rsidRDefault="00DD443D" w:rsidP="00DD443D">
            <w:pPr>
              <w:widowControl w:val="0"/>
              <w:tabs>
                <w:tab w:val="left" w:pos="316"/>
                <w:tab w:val="left" w:pos="1030"/>
              </w:tabs>
              <w:spacing w:before="120"/>
              <w:jc w:val="both"/>
              <w:rPr>
                <w:rFonts w:ascii="Times New Roman" w:eastAsia="Times New Roman" w:hAnsi="Times New Roman" w:cs="Times New Roman"/>
                <w:color w:val="000000"/>
                <w:sz w:val="24"/>
                <w:szCs w:val="24"/>
                <w:lang w:eastAsia="uk-UA" w:bidi="uk-UA"/>
              </w:rPr>
            </w:pPr>
            <w:r>
              <w:rPr>
                <w:rFonts w:ascii="Times New Roman" w:eastAsia="Times New Roman" w:hAnsi="Times New Roman" w:cs="Times New Roman"/>
                <w:color w:val="000000"/>
                <w:sz w:val="24"/>
                <w:szCs w:val="24"/>
                <w:lang w:eastAsia="uk-UA" w:bidi="uk-UA"/>
              </w:rPr>
              <w:t>- </w:t>
            </w:r>
            <w:r w:rsidR="00DD1EA6" w:rsidRPr="00EB6E94">
              <w:rPr>
                <w:rFonts w:ascii="Times New Roman" w:eastAsia="Times New Roman" w:hAnsi="Times New Roman" w:cs="Times New Roman"/>
                <w:color w:val="000000"/>
                <w:sz w:val="24"/>
                <w:szCs w:val="24"/>
                <w:lang w:eastAsia="uk-UA" w:bidi="uk-UA"/>
              </w:rPr>
              <w:t xml:space="preserve">конференція з питань тіньової економіки </w:t>
            </w:r>
            <w:r w:rsidR="00DD1EA6" w:rsidRPr="00EB6E94">
              <w:rPr>
                <w:rFonts w:ascii="Times New Roman" w:eastAsia="Times New Roman" w:hAnsi="Times New Roman" w:cs="Times New Roman"/>
                <w:color w:val="000000"/>
                <w:sz w:val="24"/>
                <w:szCs w:val="24"/>
                <w:lang w:bidi="en-US"/>
              </w:rPr>
              <w:t>(</w:t>
            </w:r>
            <w:r w:rsidR="00DD1EA6" w:rsidRPr="00EB6E94">
              <w:rPr>
                <w:rFonts w:ascii="Times New Roman" w:eastAsia="Times New Roman" w:hAnsi="Times New Roman" w:cs="Times New Roman"/>
                <w:color w:val="000000"/>
                <w:sz w:val="24"/>
                <w:szCs w:val="24"/>
                <w:lang w:val="en-US" w:bidi="en-US"/>
              </w:rPr>
              <w:t>The</w:t>
            </w:r>
            <w:r w:rsidR="00DD1EA6" w:rsidRPr="00EB6E94">
              <w:rPr>
                <w:rFonts w:ascii="Times New Roman" w:eastAsia="Times New Roman" w:hAnsi="Times New Roman" w:cs="Times New Roman"/>
                <w:color w:val="000000"/>
                <w:sz w:val="24"/>
                <w:szCs w:val="24"/>
                <w:lang w:bidi="en-US"/>
              </w:rPr>
              <w:t xml:space="preserve"> </w:t>
            </w:r>
            <w:r w:rsidR="00DD1EA6" w:rsidRPr="00EB6E94">
              <w:rPr>
                <w:rFonts w:ascii="Times New Roman" w:eastAsia="Times New Roman" w:hAnsi="Times New Roman" w:cs="Times New Roman"/>
                <w:color w:val="000000"/>
                <w:sz w:val="24"/>
                <w:szCs w:val="24"/>
                <w:lang w:val="en-US" w:bidi="en-US"/>
              </w:rPr>
              <w:t>Underground</w:t>
            </w:r>
            <w:r w:rsidR="00DD1EA6" w:rsidRPr="00EB6E94">
              <w:rPr>
                <w:rFonts w:ascii="Times New Roman" w:eastAsia="Times New Roman" w:hAnsi="Times New Roman" w:cs="Times New Roman"/>
                <w:color w:val="000000"/>
                <w:sz w:val="24"/>
                <w:szCs w:val="24"/>
                <w:lang w:bidi="en-US"/>
              </w:rPr>
              <w:t xml:space="preserve"> </w:t>
            </w:r>
            <w:r w:rsidR="00DD1EA6" w:rsidRPr="00EB6E94">
              <w:rPr>
                <w:rFonts w:ascii="Times New Roman" w:eastAsia="Times New Roman" w:hAnsi="Times New Roman" w:cs="Times New Roman"/>
                <w:color w:val="000000"/>
                <w:sz w:val="24"/>
                <w:szCs w:val="24"/>
                <w:lang w:val="en-US" w:bidi="en-US"/>
              </w:rPr>
              <w:t>Economy</w:t>
            </w:r>
            <w:r w:rsidR="00DD1EA6" w:rsidRPr="00EB6E94">
              <w:rPr>
                <w:rFonts w:ascii="Times New Roman" w:eastAsia="Times New Roman" w:hAnsi="Times New Roman" w:cs="Times New Roman"/>
                <w:color w:val="000000"/>
                <w:sz w:val="24"/>
                <w:szCs w:val="24"/>
                <w:lang w:bidi="en-US"/>
              </w:rPr>
              <w:t xml:space="preserve"> </w:t>
            </w:r>
            <w:r w:rsidR="00DD1EA6" w:rsidRPr="00EB6E94">
              <w:rPr>
                <w:rFonts w:ascii="Times New Roman" w:eastAsia="Times New Roman" w:hAnsi="Times New Roman" w:cs="Times New Roman"/>
                <w:color w:val="000000"/>
                <w:sz w:val="24"/>
                <w:szCs w:val="24"/>
                <w:lang w:val="en-US" w:bidi="en-US"/>
              </w:rPr>
              <w:t>Conference</w:t>
            </w:r>
            <w:r w:rsidR="00DD1EA6" w:rsidRPr="00EB6E94">
              <w:rPr>
                <w:rFonts w:ascii="Times New Roman" w:eastAsia="Times New Roman" w:hAnsi="Times New Roman" w:cs="Times New Roman"/>
                <w:color w:val="000000"/>
                <w:sz w:val="24"/>
                <w:szCs w:val="24"/>
                <w:lang w:bidi="en-US"/>
              </w:rPr>
              <w:t xml:space="preserve"> 2022), </w:t>
            </w:r>
            <w:r w:rsidR="00DD1EA6" w:rsidRPr="00EB6E94">
              <w:rPr>
                <w:rFonts w:ascii="Times New Roman" w:eastAsia="Times New Roman" w:hAnsi="Times New Roman" w:cs="Times New Roman"/>
                <w:color w:val="000000"/>
                <w:sz w:val="24"/>
                <w:szCs w:val="24"/>
                <w:lang w:eastAsia="uk-UA" w:bidi="uk-UA"/>
              </w:rPr>
              <w:t xml:space="preserve">м. Страсбург (Франція), організатором якої була Рада Європи спільно з компанією </w:t>
            </w:r>
            <w:r w:rsidR="00DD1EA6" w:rsidRPr="00EB6E94">
              <w:rPr>
                <w:rFonts w:ascii="Times New Roman" w:eastAsia="Times New Roman" w:hAnsi="Times New Roman" w:cs="Times New Roman"/>
                <w:color w:val="000000"/>
                <w:sz w:val="24"/>
                <w:szCs w:val="24"/>
                <w:lang w:val="en-US" w:bidi="en-US"/>
              </w:rPr>
              <w:t>Team</w:t>
            </w:r>
            <w:r w:rsidR="00DD1EA6" w:rsidRPr="00EB6E94">
              <w:rPr>
                <w:rFonts w:ascii="Times New Roman" w:eastAsia="Times New Roman" w:hAnsi="Times New Roman" w:cs="Times New Roman"/>
                <w:color w:val="000000"/>
                <w:sz w:val="24"/>
                <w:szCs w:val="24"/>
                <w:lang w:bidi="en-US"/>
              </w:rPr>
              <w:t xml:space="preserve"> </w:t>
            </w:r>
            <w:r w:rsidR="00DD1EA6" w:rsidRPr="00EB6E94">
              <w:rPr>
                <w:rFonts w:ascii="Times New Roman" w:eastAsia="Times New Roman" w:hAnsi="Times New Roman" w:cs="Times New Roman"/>
                <w:color w:val="000000"/>
                <w:sz w:val="24"/>
                <w:szCs w:val="24"/>
                <w:lang w:val="en-US" w:bidi="en-US"/>
              </w:rPr>
              <w:t>Cymru</w:t>
            </w:r>
            <w:r w:rsidR="00DD1EA6" w:rsidRPr="00EB6E94">
              <w:rPr>
                <w:rFonts w:ascii="Times New Roman" w:eastAsia="Times New Roman" w:hAnsi="Times New Roman" w:cs="Times New Roman"/>
                <w:color w:val="000000"/>
                <w:sz w:val="24"/>
                <w:szCs w:val="24"/>
                <w:lang w:bidi="en-US"/>
              </w:rPr>
              <w:t>;</w:t>
            </w:r>
          </w:p>
          <w:p w:rsidR="00DD1EA6" w:rsidRPr="00DD443D" w:rsidRDefault="00DD443D" w:rsidP="00DD443D">
            <w:pPr>
              <w:spacing w:before="120"/>
              <w:jc w:val="both"/>
              <w:rPr>
                <w:rFonts w:ascii="Times New Roman" w:eastAsiaTheme="minorEastAsia" w:hAnsi="Times New Roman" w:cs="Times New Roman"/>
                <w:b/>
                <w:sz w:val="28"/>
                <w:szCs w:val="28"/>
                <w:lang w:eastAsia="ru-RU"/>
              </w:rPr>
            </w:pPr>
            <w:r w:rsidRPr="00DD443D">
              <w:rPr>
                <w:rFonts w:ascii="Times New Roman" w:hAnsi="Times New Roman" w:cs="Times New Roman"/>
                <w:lang w:eastAsia="uk-UA" w:bidi="uk-UA"/>
              </w:rPr>
              <w:t>- </w:t>
            </w:r>
            <w:r w:rsidR="00DD1EA6" w:rsidRPr="00DD443D">
              <w:rPr>
                <w:rFonts w:ascii="Times New Roman" w:hAnsi="Times New Roman" w:cs="Times New Roman"/>
                <w:lang w:eastAsia="uk-UA" w:bidi="uk-UA"/>
              </w:rPr>
              <w:t xml:space="preserve">64 Пленарному засіданні Комітету експертів Ради Європи з оцінки заходів протидії відмиванню коштів та фінансуванню тероризму </w:t>
            </w:r>
            <w:r w:rsidR="00DD1EA6" w:rsidRPr="00DD443D">
              <w:rPr>
                <w:rFonts w:ascii="Times New Roman" w:hAnsi="Times New Roman" w:cs="Times New Roman"/>
                <w:lang w:bidi="en-US"/>
              </w:rPr>
              <w:t>(</w:t>
            </w:r>
            <w:r w:rsidR="00DD1EA6" w:rsidRPr="00DD443D">
              <w:rPr>
                <w:rFonts w:ascii="Times New Roman" w:hAnsi="Times New Roman" w:cs="Times New Roman"/>
                <w:lang w:val="en-US" w:bidi="en-US"/>
              </w:rPr>
              <w:t>MONEYVAL</w:t>
            </w:r>
            <w:r w:rsidR="00DD1EA6" w:rsidRPr="00DD443D">
              <w:rPr>
                <w:rFonts w:ascii="Times New Roman" w:hAnsi="Times New Roman" w:cs="Times New Roman"/>
                <w:lang w:bidi="en-US"/>
              </w:rPr>
              <w:t xml:space="preserve">) </w:t>
            </w:r>
            <w:r w:rsidR="00DD1EA6" w:rsidRPr="00DD443D">
              <w:rPr>
                <w:rFonts w:ascii="Times New Roman" w:hAnsi="Times New Roman" w:cs="Times New Roman"/>
                <w:lang w:eastAsia="uk-UA" w:bidi="uk-UA"/>
              </w:rPr>
              <w:t>у м. Страсбург (Франція).</w:t>
            </w:r>
          </w:p>
        </w:tc>
      </w:tr>
    </w:tbl>
    <w:p w:rsidR="00FF6376" w:rsidRDefault="00FF6376" w:rsidP="00FF6376">
      <w:pPr>
        <w:spacing w:after="0" w:line="240" w:lineRule="auto"/>
        <w:ind w:firstLine="851"/>
        <w:jc w:val="both"/>
        <w:rPr>
          <w:rFonts w:ascii="Times New Roman" w:eastAsiaTheme="minorEastAsia" w:hAnsi="Times New Roman" w:cs="Times New Roman"/>
          <w:sz w:val="16"/>
          <w:szCs w:val="16"/>
          <w:lang w:eastAsia="ru-RU"/>
        </w:rPr>
      </w:pPr>
    </w:p>
    <w:p w:rsidR="00FF6376" w:rsidRDefault="00FF6376" w:rsidP="00FF6376">
      <w:pPr>
        <w:spacing w:after="0" w:line="240" w:lineRule="auto"/>
        <w:ind w:firstLine="851"/>
        <w:jc w:val="both"/>
        <w:rPr>
          <w:rFonts w:ascii="Times New Roman" w:eastAsiaTheme="minorEastAsia" w:hAnsi="Times New Roman" w:cs="Times New Roman"/>
          <w:sz w:val="16"/>
          <w:szCs w:val="16"/>
          <w:lang w:eastAsia="ru-RU"/>
        </w:rPr>
      </w:pP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4"/>
      </w:tblGrid>
      <w:tr w:rsidR="00FF6376" w:rsidRPr="006D3FB2" w:rsidTr="00600877">
        <w:tc>
          <w:tcPr>
            <w:tcW w:w="2405" w:type="dxa"/>
            <w:shd w:val="clear" w:color="auto" w:fill="D9E2F3" w:themeFill="accent5" w:themeFillTint="33"/>
          </w:tcPr>
          <w:p w:rsidR="00FF6376" w:rsidRDefault="00FF6376" w:rsidP="00600877">
            <w:pPr>
              <w:jc w:val="both"/>
              <w:rPr>
                <w:noProof/>
                <w:lang w:eastAsia="uk-UA"/>
              </w:rPr>
            </w:pPr>
            <w:r w:rsidRPr="00CD2723">
              <w:rPr>
                <w:noProof/>
                <w:lang w:eastAsia="uk-UA"/>
              </w:rPr>
              <w:drawing>
                <wp:anchor distT="0" distB="0" distL="114300" distR="114300" simplePos="0" relativeHeight="251851776" behindDoc="0" locked="0" layoutInCell="1" allowOverlap="1" wp14:anchorId="2832BB6F" wp14:editId="3D4D6804">
                  <wp:simplePos x="0" y="0"/>
                  <wp:positionH relativeFrom="column">
                    <wp:posOffset>-87630</wp:posOffset>
                  </wp:positionH>
                  <wp:positionV relativeFrom="paragraph">
                    <wp:posOffset>-22860</wp:posOffset>
                  </wp:positionV>
                  <wp:extent cx="1521460" cy="1228725"/>
                  <wp:effectExtent l="0" t="0" r="2540" b="9525"/>
                  <wp:wrapNone/>
                  <wp:docPr id="60" name="Рисунок 60" descr="C:\Users\ikhomenko\Downloads\301056597_168060479075773_72119505549223513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khomenko\Downloads\301056597_168060479075773_7211950554922351366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48522" cy="1250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6376" w:rsidRDefault="00FF6376" w:rsidP="00600877">
            <w:pPr>
              <w:jc w:val="both"/>
              <w:rPr>
                <w:noProof/>
                <w:lang w:eastAsia="uk-UA"/>
              </w:rPr>
            </w:pPr>
          </w:p>
          <w:p w:rsidR="00FF6376" w:rsidRDefault="00FF6376" w:rsidP="00600877">
            <w:pPr>
              <w:jc w:val="both"/>
              <w:rPr>
                <w:noProof/>
                <w:lang w:eastAsia="uk-UA"/>
              </w:rPr>
            </w:pPr>
          </w:p>
          <w:p w:rsidR="00FF6376" w:rsidRDefault="00FF6376" w:rsidP="00600877">
            <w:pPr>
              <w:jc w:val="both"/>
              <w:rPr>
                <w:noProof/>
                <w:lang w:eastAsia="uk-UA"/>
              </w:rPr>
            </w:pPr>
          </w:p>
          <w:p w:rsidR="00FF6376" w:rsidRDefault="00FF6376" w:rsidP="00600877">
            <w:pPr>
              <w:jc w:val="both"/>
              <w:rPr>
                <w:noProof/>
                <w:lang w:eastAsia="uk-UA"/>
              </w:rPr>
            </w:pPr>
          </w:p>
          <w:p w:rsidR="00FF6376" w:rsidRDefault="00FF6376" w:rsidP="00600877">
            <w:pPr>
              <w:jc w:val="both"/>
              <w:rPr>
                <w:rFonts w:ascii="Times New Roman" w:eastAsiaTheme="minorEastAsia" w:hAnsi="Times New Roman" w:cs="Times New Roman"/>
                <w:sz w:val="16"/>
                <w:szCs w:val="16"/>
                <w:lang w:eastAsia="ru-RU"/>
              </w:rPr>
            </w:pPr>
          </w:p>
        </w:tc>
        <w:tc>
          <w:tcPr>
            <w:tcW w:w="7224" w:type="dxa"/>
            <w:shd w:val="clear" w:color="auto" w:fill="FFF2CC" w:themeFill="accent4" w:themeFillTint="33"/>
          </w:tcPr>
          <w:p w:rsidR="00FF6376" w:rsidRDefault="00FF6376" w:rsidP="00600877">
            <w:pPr>
              <w:jc w:val="both"/>
              <w:rPr>
                <w:rFonts w:ascii="Times New Roman" w:eastAsiaTheme="minorEastAsia" w:hAnsi="Times New Roman" w:cs="Times New Roman"/>
                <w:sz w:val="24"/>
                <w:szCs w:val="24"/>
                <w:lang w:eastAsia="ru-RU"/>
              </w:rPr>
            </w:pPr>
            <w:r w:rsidRPr="006D3FB2">
              <w:rPr>
                <w:rFonts w:ascii="Times New Roman" w:eastAsiaTheme="minorEastAsia" w:hAnsi="Times New Roman" w:cs="Times New Roman"/>
                <w:sz w:val="24"/>
                <w:szCs w:val="24"/>
                <w:lang w:eastAsia="ru-RU"/>
              </w:rPr>
              <w:t>Співробітники</w:t>
            </w:r>
            <w:r w:rsidRPr="006D3FB2">
              <w:rPr>
                <w:rFonts w:ascii="Times New Roman" w:eastAsiaTheme="minorEastAsia" w:hAnsi="Times New Roman" w:cs="Times New Roman"/>
                <w:b/>
                <w:sz w:val="24"/>
                <w:szCs w:val="24"/>
                <w:lang w:eastAsia="ru-RU"/>
              </w:rPr>
              <w:t xml:space="preserve"> БЕБ </w:t>
            </w:r>
            <w:r w:rsidRPr="006D3FB2">
              <w:rPr>
                <w:rFonts w:ascii="Times New Roman" w:eastAsiaTheme="minorEastAsia" w:hAnsi="Times New Roman" w:cs="Times New Roman"/>
                <w:sz w:val="24"/>
                <w:szCs w:val="24"/>
                <w:lang w:eastAsia="ru-RU"/>
              </w:rPr>
              <w:t xml:space="preserve">приймали участь </w:t>
            </w:r>
            <w:r>
              <w:rPr>
                <w:rFonts w:ascii="Times New Roman" w:eastAsiaTheme="minorEastAsia" w:hAnsi="Times New Roman" w:cs="Times New Roman"/>
                <w:sz w:val="24"/>
                <w:szCs w:val="24"/>
                <w:lang w:eastAsia="ru-RU"/>
              </w:rPr>
              <w:t>у 30 міжнародних заходах (зустрічах, семінарах, тощо), з питань ПВК/ФТ.</w:t>
            </w:r>
          </w:p>
          <w:p w:rsidR="00FF6376" w:rsidRDefault="00FF6376" w:rsidP="006F49D9">
            <w:pPr>
              <w:spacing w:before="120"/>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Також взято участь у 2 навчальних заходах у Латвійській Республіці.</w:t>
            </w:r>
          </w:p>
          <w:p w:rsidR="00FF6376" w:rsidRDefault="00FF6376" w:rsidP="00600877">
            <w:pPr>
              <w:jc w:val="both"/>
              <w:rPr>
                <w:rFonts w:ascii="Times New Roman" w:eastAsiaTheme="minorEastAsia" w:hAnsi="Times New Roman" w:cs="Times New Roman"/>
                <w:sz w:val="24"/>
                <w:szCs w:val="24"/>
                <w:lang w:eastAsia="ru-RU"/>
              </w:rPr>
            </w:pPr>
          </w:p>
          <w:p w:rsidR="00FF6376" w:rsidRDefault="00FF6376" w:rsidP="00600877">
            <w:pPr>
              <w:jc w:val="both"/>
              <w:rPr>
                <w:rFonts w:ascii="Times New Roman" w:eastAsiaTheme="minorEastAsia" w:hAnsi="Times New Roman" w:cs="Times New Roman"/>
                <w:sz w:val="24"/>
                <w:szCs w:val="24"/>
                <w:lang w:eastAsia="ru-RU"/>
              </w:rPr>
            </w:pPr>
          </w:p>
          <w:p w:rsidR="00FF6376" w:rsidRDefault="00FF6376" w:rsidP="00600877">
            <w:pPr>
              <w:jc w:val="both"/>
              <w:rPr>
                <w:rFonts w:ascii="Times New Roman" w:eastAsiaTheme="minorEastAsia" w:hAnsi="Times New Roman" w:cs="Times New Roman"/>
                <w:sz w:val="24"/>
                <w:szCs w:val="24"/>
                <w:lang w:eastAsia="ru-RU"/>
              </w:rPr>
            </w:pPr>
          </w:p>
          <w:p w:rsidR="00FF6376" w:rsidRPr="006D3FB2" w:rsidRDefault="00FF6376" w:rsidP="00600877">
            <w:pPr>
              <w:jc w:val="both"/>
              <w:rPr>
                <w:rFonts w:ascii="Times New Roman" w:eastAsiaTheme="minorEastAsia" w:hAnsi="Times New Roman" w:cs="Times New Roman"/>
                <w:sz w:val="24"/>
                <w:szCs w:val="24"/>
                <w:lang w:eastAsia="ru-RU"/>
              </w:rPr>
            </w:pPr>
          </w:p>
        </w:tc>
      </w:tr>
    </w:tbl>
    <w:p w:rsidR="00DD1EA6" w:rsidRDefault="00DD1EA6" w:rsidP="00DD1EA6">
      <w:pPr>
        <w:ind w:firstLine="851"/>
        <w:jc w:val="both"/>
        <w:rPr>
          <w:rFonts w:ascii="Times New Roman" w:eastAsiaTheme="minorEastAsia" w:hAnsi="Times New Roman" w:cs="Times New Roman"/>
          <w:sz w:val="16"/>
          <w:szCs w:val="16"/>
          <w:lang w:eastAsia="ru-RU"/>
        </w:rPr>
      </w:pP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34"/>
      </w:tblGrid>
      <w:tr w:rsidR="00DD1EA6" w:rsidTr="00DD1EA6">
        <w:tc>
          <w:tcPr>
            <w:tcW w:w="2405" w:type="dxa"/>
            <w:shd w:val="clear" w:color="auto" w:fill="D9E2F3" w:themeFill="accent5" w:themeFillTint="33"/>
          </w:tcPr>
          <w:p w:rsidR="00DD1EA6" w:rsidRDefault="00A70E56" w:rsidP="00A70E56">
            <w:pPr>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noProof/>
                <w:sz w:val="28"/>
                <w:szCs w:val="28"/>
                <w:lang w:eastAsia="uk-UA"/>
              </w:rPr>
              <w:drawing>
                <wp:anchor distT="0" distB="0" distL="114300" distR="114300" simplePos="0" relativeHeight="251735040" behindDoc="0" locked="0" layoutInCell="1" allowOverlap="1" wp14:anchorId="5D9C415C" wp14:editId="4E845371">
                  <wp:simplePos x="0" y="0"/>
                  <wp:positionH relativeFrom="column">
                    <wp:posOffset>-33462</wp:posOffset>
                  </wp:positionH>
                  <wp:positionV relativeFrom="paragraph">
                    <wp:posOffset>21093</wp:posOffset>
                  </wp:positionV>
                  <wp:extent cx="1477010" cy="1001864"/>
                  <wp:effectExtent l="0" t="0" r="0" b="8255"/>
                  <wp:wrapNone/>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2">
                            <a:extLst>
                              <a:ext uri="{28A0092B-C50C-407E-A947-70E740481C1C}">
                                <a14:useLocalDpi xmlns:a14="http://schemas.microsoft.com/office/drawing/2010/main" val="0"/>
                              </a:ext>
                            </a:extLst>
                          </a:blip>
                          <a:srcRect l="8302" t="9571" r="6107" b="11829"/>
                          <a:stretch/>
                        </pic:blipFill>
                        <pic:spPr bwMode="auto">
                          <a:xfrm>
                            <a:off x="0" y="0"/>
                            <a:ext cx="1487419" cy="10089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234" w:type="dxa"/>
            <w:shd w:val="clear" w:color="auto" w:fill="FFF2CC" w:themeFill="accent4" w:themeFillTint="33"/>
          </w:tcPr>
          <w:p w:rsidR="00DD1EA6" w:rsidRDefault="00DD1EA6" w:rsidP="00A75545">
            <w:pPr>
              <w:spacing w:before="120"/>
              <w:jc w:val="both"/>
              <w:rPr>
                <w:rFonts w:ascii="Times New Roman" w:hAnsi="Times New Roman" w:cs="Times New Roman"/>
                <w:sz w:val="24"/>
                <w:szCs w:val="24"/>
              </w:rPr>
            </w:pPr>
            <w:r w:rsidRPr="003E1209">
              <w:rPr>
                <w:rFonts w:ascii="Times New Roman" w:hAnsi="Times New Roman" w:cs="Times New Roman"/>
                <w:b/>
                <w:sz w:val="24"/>
                <w:szCs w:val="24"/>
              </w:rPr>
              <w:t>ОГП</w:t>
            </w:r>
            <w:r w:rsidRPr="003E1209">
              <w:rPr>
                <w:rFonts w:ascii="Times New Roman" w:hAnsi="Times New Roman" w:cs="Times New Roman"/>
                <w:sz w:val="24"/>
                <w:szCs w:val="24"/>
              </w:rPr>
              <w:t xml:space="preserve"> забезпечено організацію взаємодії та інформаційного обміну з відповідними органами іноземних держав і міжнародними організаціями, діяльність яких скерована на запобігання та протидію правопорушенням у згаданій сфері</w:t>
            </w:r>
            <w:r w:rsidR="00A70E56">
              <w:rPr>
                <w:rFonts w:ascii="Times New Roman" w:hAnsi="Times New Roman" w:cs="Times New Roman"/>
                <w:sz w:val="24"/>
                <w:szCs w:val="24"/>
              </w:rPr>
              <w:t xml:space="preserve"> ПВК/ФТ.</w:t>
            </w:r>
          </w:p>
          <w:p w:rsidR="00DD1EA6" w:rsidRPr="003E1209" w:rsidRDefault="00DD1EA6" w:rsidP="00A75545">
            <w:pPr>
              <w:spacing w:before="120"/>
              <w:jc w:val="both"/>
              <w:rPr>
                <w:rFonts w:ascii="Times New Roman" w:eastAsiaTheme="minorEastAsia" w:hAnsi="Times New Roman" w:cs="Times New Roman"/>
                <w:sz w:val="24"/>
                <w:szCs w:val="24"/>
                <w:lang w:eastAsia="ru-RU"/>
              </w:rPr>
            </w:pPr>
            <w:r w:rsidRPr="003E1209">
              <w:rPr>
                <w:rFonts w:ascii="Times New Roman" w:hAnsi="Times New Roman" w:cs="Times New Roman"/>
                <w:sz w:val="24"/>
                <w:szCs w:val="24"/>
              </w:rPr>
              <w:t xml:space="preserve">До ОГП протягом 2022 року </w:t>
            </w:r>
            <w:r w:rsidRPr="00A70E56">
              <w:rPr>
                <w:rFonts w:ascii="Times New Roman" w:hAnsi="Times New Roman" w:cs="Times New Roman"/>
                <w:sz w:val="24"/>
                <w:szCs w:val="24"/>
              </w:rPr>
              <w:t xml:space="preserve">надійшло </w:t>
            </w:r>
            <w:r w:rsidRPr="00A70E56">
              <w:rPr>
                <w:rStyle w:val="26"/>
                <w:rFonts w:eastAsiaTheme="minorHAnsi"/>
                <w:b w:val="0"/>
                <w:sz w:val="24"/>
                <w:szCs w:val="24"/>
                <w:shd w:val="clear" w:color="auto" w:fill="FFF2CC" w:themeFill="accent4" w:themeFillTint="33"/>
              </w:rPr>
              <w:t>50</w:t>
            </w:r>
            <w:r w:rsidRPr="005A5DD4">
              <w:rPr>
                <w:rFonts w:ascii="Times New Roman" w:hAnsi="Times New Roman" w:cs="Times New Roman"/>
                <w:sz w:val="24"/>
                <w:szCs w:val="24"/>
                <w:shd w:val="clear" w:color="auto" w:fill="FFF2CC" w:themeFill="accent4" w:themeFillTint="33"/>
              </w:rPr>
              <w:t xml:space="preserve"> </w:t>
            </w:r>
            <w:r w:rsidRPr="003E1209">
              <w:rPr>
                <w:rFonts w:ascii="Times New Roman" w:hAnsi="Times New Roman" w:cs="Times New Roman"/>
                <w:sz w:val="24"/>
                <w:szCs w:val="24"/>
              </w:rPr>
              <w:t xml:space="preserve">запитів компетентних органів іноземних держав про правову допомогу у кримінальних провадженнях за </w:t>
            </w:r>
            <w:r w:rsidRPr="003E1209">
              <w:rPr>
                <w:rFonts w:ascii="Times New Roman" w:hAnsi="Times New Roman" w:cs="Times New Roman"/>
                <w:sz w:val="24"/>
                <w:szCs w:val="24"/>
                <w:lang w:eastAsia="ru-RU" w:bidi="ru-RU"/>
              </w:rPr>
              <w:t xml:space="preserve">фактами </w:t>
            </w:r>
            <w:r w:rsidRPr="003E1209">
              <w:rPr>
                <w:rFonts w:ascii="Times New Roman" w:hAnsi="Times New Roman" w:cs="Times New Roman"/>
                <w:sz w:val="24"/>
                <w:szCs w:val="24"/>
              </w:rPr>
              <w:t xml:space="preserve">легалізації (відмивання) доходів, одержаних злочинним </w:t>
            </w:r>
            <w:r w:rsidRPr="003E1209">
              <w:rPr>
                <w:rFonts w:ascii="Times New Roman" w:hAnsi="Times New Roman" w:cs="Times New Roman"/>
                <w:sz w:val="24"/>
                <w:szCs w:val="24"/>
                <w:lang w:eastAsia="ru-RU" w:bidi="ru-RU"/>
              </w:rPr>
              <w:t xml:space="preserve">шляхом, </w:t>
            </w:r>
            <w:r w:rsidRPr="003E1209">
              <w:rPr>
                <w:rFonts w:ascii="Times New Roman" w:hAnsi="Times New Roman" w:cs="Times New Roman"/>
                <w:sz w:val="24"/>
                <w:szCs w:val="24"/>
              </w:rPr>
              <w:t>фінансування тероризму та фінансування розповсюдження зброї масового знищення</w:t>
            </w:r>
            <w:r>
              <w:rPr>
                <w:rFonts w:ascii="Times New Roman" w:hAnsi="Times New Roman" w:cs="Times New Roman"/>
                <w:sz w:val="24"/>
                <w:szCs w:val="24"/>
              </w:rPr>
              <w:t>.</w:t>
            </w:r>
          </w:p>
        </w:tc>
      </w:tr>
    </w:tbl>
    <w:p w:rsidR="000B47C8" w:rsidRDefault="000B47C8" w:rsidP="00247BDD">
      <w:pPr>
        <w:ind w:firstLine="567"/>
        <w:jc w:val="center"/>
        <w:rPr>
          <w:rFonts w:ascii="Times New Roman" w:hAnsi="Times New Roman" w:cs="Times New Roman"/>
          <w:b/>
          <w:sz w:val="28"/>
          <w:szCs w:val="28"/>
        </w:rPr>
      </w:pPr>
    </w:p>
    <w:p w:rsidR="00D03AEE" w:rsidRDefault="00D03AEE" w:rsidP="00D03AEE">
      <w:pPr>
        <w:pStyle w:val="2"/>
        <w:ind w:firstLine="851"/>
        <w:jc w:val="center"/>
        <w:rPr>
          <w:rStyle w:val="20"/>
          <w:rFonts w:eastAsiaTheme="minorEastAsia"/>
          <w:b/>
        </w:rPr>
        <w:sectPr w:rsidR="00D03AEE" w:rsidSect="00D03AEE">
          <w:type w:val="continuous"/>
          <w:pgSz w:w="11906" w:h="16838"/>
          <w:pgMar w:top="993" w:right="707" w:bottom="1134" w:left="1560" w:header="708" w:footer="708" w:gutter="0"/>
          <w:cols w:space="708"/>
          <w:titlePg/>
          <w:docGrid w:linePitch="360"/>
        </w:sectPr>
      </w:pPr>
    </w:p>
    <w:p w:rsidR="00636220" w:rsidRPr="00E752C5" w:rsidRDefault="00636220" w:rsidP="00D03AEE">
      <w:pPr>
        <w:pStyle w:val="2"/>
        <w:jc w:val="center"/>
        <w:rPr>
          <w:b w:val="0"/>
        </w:rPr>
      </w:pPr>
      <w:bookmarkStart w:id="51" w:name="_Toc130302901"/>
      <w:r w:rsidRPr="00E752C5">
        <w:rPr>
          <w:rStyle w:val="20"/>
          <w:rFonts w:eastAsiaTheme="minorEastAsia"/>
          <w:b/>
        </w:rPr>
        <w:lastRenderedPageBreak/>
        <w:t>5.4. Діяльність Держфінмоніторингу у сфері міжнародного співробітництва</w:t>
      </w:r>
      <w:bookmarkEnd w:id="51"/>
    </w:p>
    <w:p w:rsidR="005D3C1C" w:rsidRPr="00382FAD" w:rsidRDefault="005D3C1C" w:rsidP="005D3C1C">
      <w:pPr>
        <w:spacing w:after="120"/>
        <w:ind w:firstLine="567"/>
        <w:jc w:val="center"/>
        <w:rPr>
          <w:rFonts w:ascii="Times New Roman" w:hAnsi="Times New Roman" w:cs="Times New Roman"/>
          <w:b/>
          <w:sz w:val="16"/>
          <w:szCs w:val="16"/>
          <w:highlight w:val="yellow"/>
        </w:rPr>
      </w:pPr>
    </w:p>
    <w:p w:rsidR="00FF6376" w:rsidRPr="00AD1DA1" w:rsidRDefault="00FF6376" w:rsidP="00FF6376">
      <w:pPr>
        <w:ind w:firstLine="567"/>
        <w:jc w:val="center"/>
        <w:rPr>
          <w:rFonts w:ascii="Times New Roman" w:hAnsi="Times New Roman" w:cs="Times New Roman"/>
          <w:b/>
          <w:sz w:val="28"/>
          <w:szCs w:val="28"/>
        </w:rPr>
      </w:pPr>
      <w:r w:rsidRPr="00AD1DA1">
        <w:rPr>
          <w:rFonts w:ascii="Times New Roman" w:hAnsi="Times New Roman" w:cs="Times New Roman"/>
          <w:b/>
          <w:sz w:val="28"/>
          <w:szCs w:val="28"/>
        </w:rPr>
        <w:t xml:space="preserve">Заходи Держфінмоніторингу на міжнародному рівні, спрямовані на ізоляцію </w:t>
      </w:r>
      <w:r w:rsidR="00AD168D">
        <w:rPr>
          <w:rFonts w:ascii="Times New Roman" w:hAnsi="Times New Roman" w:cs="Times New Roman"/>
          <w:b/>
          <w:sz w:val="28"/>
          <w:szCs w:val="28"/>
        </w:rPr>
        <w:t>РФ</w:t>
      </w:r>
      <w:r w:rsidRPr="00AD1DA1">
        <w:rPr>
          <w:rFonts w:ascii="Times New Roman" w:hAnsi="Times New Roman" w:cs="Times New Roman"/>
          <w:b/>
          <w:sz w:val="28"/>
          <w:szCs w:val="28"/>
        </w:rPr>
        <w:t xml:space="preserve"> в антилегалізаційний сфері</w:t>
      </w: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517"/>
      </w:tblGrid>
      <w:tr w:rsidR="00FF6376" w:rsidRPr="001E2BBE" w:rsidTr="005660F0">
        <w:trPr>
          <w:trHeight w:val="1985"/>
        </w:trPr>
        <w:tc>
          <w:tcPr>
            <w:tcW w:w="2122" w:type="dxa"/>
            <w:shd w:val="clear" w:color="auto" w:fill="D9E2F3" w:themeFill="accent5" w:themeFillTint="33"/>
          </w:tcPr>
          <w:p w:rsidR="00636220" w:rsidRPr="001E2BBE" w:rsidRDefault="00636220" w:rsidP="001B30D4">
            <w:pPr>
              <w:jc w:val="center"/>
              <w:rPr>
                <w:rFonts w:ascii="Times New Roman" w:hAnsi="Times New Roman" w:cs="Times New Roman"/>
                <w:b/>
                <w:sz w:val="28"/>
                <w:szCs w:val="28"/>
              </w:rPr>
            </w:pPr>
            <w:r w:rsidRPr="001E2BBE">
              <w:rPr>
                <w:rFonts w:ascii="Times New Roman" w:hAnsi="Times New Roman" w:cs="Times New Roman"/>
                <w:b/>
                <w:noProof/>
                <w:sz w:val="28"/>
                <w:szCs w:val="28"/>
                <w:lang w:eastAsia="uk-UA"/>
              </w:rPr>
              <w:drawing>
                <wp:anchor distT="0" distB="0" distL="114300" distR="114300" simplePos="0" relativeHeight="251847680" behindDoc="0" locked="0" layoutInCell="1" allowOverlap="1" wp14:anchorId="4581FAE7" wp14:editId="26835C7E">
                  <wp:simplePos x="0" y="0"/>
                  <wp:positionH relativeFrom="column">
                    <wp:posOffset>-68580</wp:posOffset>
                  </wp:positionH>
                  <wp:positionV relativeFrom="paragraph">
                    <wp:posOffset>1270</wp:posOffset>
                  </wp:positionV>
                  <wp:extent cx="1358101" cy="1285875"/>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BEBA8EAE-BF5A-486C-A8C5-ECC9F3942E4B}">
                                <a14:imgProps xmlns:a14="http://schemas.microsoft.com/office/drawing/2010/main">
                                  <a14:imgLayer r:embed="rId64">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1375536" cy="1302383"/>
                          </a:xfrm>
                          <a:prstGeom prst="rect">
                            <a:avLst/>
                          </a:prstGeom>
                          <a:noFill/>
                        </pic:spPr>
                      </pic:pic>
                    </a:graphicData>
                  </a:graphic>
                  <wp14:sizeRelH relativeFrom="margin">
                    <wp14:pctWidth>0</wp14:pctWidth>
                  </wp14:sizeRelH>
                  <wp14:sizeRelV relativeFrom="margin">
                    <wp14:pctHeight>0</wp14:pctHeight>
                  </wp14:sizeRelV>
                </wp:anchor>
              </w:drawing>
            </w:r>
          </w:p>
        </w:tc>
        <w:tc>
          <w:tcPr>
            <w:tcW w:w="7517" w:type="dxa"/>
            <w:shd w:val="clear" w:color="auto" w:fill="FFF2CC" w:themeFill="accent4" w:themeFillTint="33"/>
          </w:tcPr>
          <w:p w:rsidR="00382FAD" w:rsidRPr="001E2BBE" w:rsidRDefault="005B5778" w:rsidP="00364A78">
            <w:pPr>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А</w:t>
            </w:r>
            <w:r w:rsidR="00382FAD" w:rsidRPr="001E2BBE">
              <w:rPr>
                <w:rFonts w:ascii="Times New Roman" w:eastAsia="Calibri" w:hAnsi="Times New Roman" w:cs="Times New Roman"/>
                <w:sz w:val="24"/>
                <w:szCs w:val="24"/>
                <w:lang w:eastAsia="x-none"/>
              </w:rPr>
              <w:t>ктивності Держфінмоніторингу в 2022 році на міжнародному рівні були спрямовані на ізоляцію РФ в антилегалізаційний сфері та включали підготовку та направлення:</w:t>
            </w:r>
          </w:p>
          <w:p w:rsidR="00382FAD" w:rsidRPr="001E2BBE" w:rsidRDefault="00382FAD" w:rsidP="00364A78">
            <w:pPr>
              <w:tabs>
                <w:tab w:val="left" w:pos="993"/>
              </w:tabs>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 більш ніж 200 інформувань органам регулювання фінансового сектору майже 140 країн та юрисдикцій щодо посилення вжиття заходів з фінансового нагляду стосовно осіб РФ;</w:t>
            </w:r>
          </w:p>
          <w:p w:rsidR="00382FAD" w:rsidRPr="001E2BBE" w:rsidRDefault="00382FAD" w:rsidP="00364A78">
            <w:pPr>
              <w:tabs>
                <w:tab w:val="left" w:pos="993"/>
              </w:tabs>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 xml:space="preserve">- звернень до членів Європарламенту та Бундестагу; </w:t>
            </w:r>
          </w:p>
          <w:p w:rsidR="00382FAD" w:rsidRPr="001E2BBE" w:rsidRDefault="00382FAD" w:rsidP="00364A78">
            <w:pPr>
              <w:tabs>
                <w:tab w:val="left" w:pos="993"/>
              </w:tabs>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 листів Посольствам України у Сполучених Штатах Америки, Федеративній Республіці Німеччина, Французькій Республіці, Сполученому Королівстві Великої Британії та Північної Ірландії та Організації Об’єднаних Націй;</w:t>
            </w:r>
          </w:p>
          <w:p w:rsidR="00382FAD" w:rsidRPr="001E2BBE" w:rsidRDefault="00382FAD" w:rsidP="00364A78">
            <w:pPr>
              <w:tabs>
                <w:tab w:val="left" w:pos="993"/>
              </w:tabs>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 листів Головам делегацій організацій та країн, спостерігачам, асоційованим членам у FATF щодо застосування санкцій до РФ збоку FATF.</w:t>
            </w:r>
          </w:p>
          <w:p w:rsidR="00382FAD" w:rsidRPr="001E2BBE" w:rsidRDefault="00382FAD" w:rsidP="00364A78">
            <w:pPr>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 xml:space="preserve">Держфінмоніторинг працює у координації з Офісом Президента та Групою Єрмак-Макфол над санкціонуванням РФ. </w:t>
            </w:r>
          </w:p>
          <w:p w:rsidR="00382FAD" w:rsidRPr="001E2BBE" w:rsidRDefault="00382FAD" w:rsidP="00364A78">
            <w:pPr>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Протягом 2022 року забезпечувалась ідентифікація активів підсанкційних осіб, блокування російських активів за кордоном, обмеження доступу до таких активів в іноземних країнах і на різних фінансових та крипто площадках.</w:t>
            </w:r>
          </w:p>
          <w:p w:rsidR="00382FAD" w:rsidRPr="001E2BBE" w:rsidRDefault="00382FAD" w:rsidP="00364A78">
            <w:pPr>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У тісній взаємодії з криптопровайдерами України і світу запущено механізм спонтанного блокування криптогаманців РФ.</w:t>
            </w:r>
          </w:p>
          <w:p w:rsidR="00382FAD" w:rsidRPr="001E2BBE" w:rsidRDefault="00382FAD" w:rsidP="00364A78">
            <w:pPr>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У цій частині, Держфінмоніторингом направлено звернення до криптовалютної біржі Binance із конкретними пропозиціями щодо дій по стримуванню агресії РФ на ринку віртуальниfх активів, за наслідками розгляду якого Binance змінила політику та 20 березня 2022 року виключила можливість здійснення P2P транзакцій для ряду російських банків і платіжних систем, які потрапили до санкційного списку. Крім того, реалізовані і інші практичні заходи стосовно блокування російських криптоактивів та операцій російських резидентів.</w:t>
            </w:r>
          </w:p>
          <w:p w:rsidR="00382FAD" w:rsidRPr="001E2BBE" w:rsidRDefault="00382FAD" w:rsidP="00364A78">
            <w:pPr>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В рамках Егмонтської Групи, у 2022 році по закритих електронних каналах зв’язку Держфінмоніторингом велась співпраця з 147 іноземними фінансовими розвідками.</w:t>
            </w:r>
          </w:p>
          <w:p w:rsidR="00382FAD" w:rsidRPr="001E2BBE" w:rsidRDefault="00382FAD" w:rsidP="00364A78">
            <w:pPr>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У квітні 2022 року Держфінмоніторингом направлено звернення до APG з проханням позбавити РФ статусу спостерігача у вказаній міжнародній організації, яке було задоволено на Пленарному засіданні, що проходило 26 – 28 липня 2022 року у м. Куала-Лумпур (Малайзія).</w:t>
            </w:r>
          </w:p>
          <w:p w:rsidR="00382FAD" w:rsidRPr="001E2BBE" w:rsidRDefault="00382FAD" w:rsidP="00364A78">
            <w:pPr>
              <w:spacing w:after="120"/>
              <w:jc w:val="both"/>
              <w:rPr>
                <w:rFonts w:ascii="Times New Roman" w:eastAsia="Calibri" w:hAnsi="Times New Roman" w:cs="Times New Roman"/>
                <w:sz w:val="24"/>
                <w:szCs w:val="24"/>
                <w:lang w:eastAsia="x-none"/>
              </w:rPr>
            </w:pPr>
            <w:r w:rsidRPr="001E2BBE">
              <w:rPr>
                <w:rFonts w:ascii="Times New Roman" w:eastAsia="Calibri" w:hAnsi="Times New Roman" w:cs="Times New Roman"/>
                <w:sz w:val="24"/>
                <w:szCs w:val="24"/>
                <w:lang w:eastAsia="x-none"/>
              </w:rPr>
              <w:t>Крім того, на сторінці Держфінмоніторингу у соціальній мережі Youtube були розміщені у жовтні місяці 2022 року відеоматеріали під назвою «Appeal to the FATF (regarding Russia sanction)».</w:t>
            </w:r>
          </w:p>
          <w:p w:rsidR="00382FAD" w:rsidRPr="001E2BBE" w:rsidRDefault="00382FAD" w:rsidP="00364A78">
            <w:pPr>
              <w:spacing w:after="120"/>
              <w:jc w:val="both"/>
              <w:rPr>
                <w:rFonts w:ascii="Times New Roman" w:hAnsi="Times New Roman" w:cs="Times New Roman"/>
                <w:b/>
                <w:sz w:val="28"/>
                <w:szCs w:val="28"/>
              </w:rPr>
            </w:pPr>
            <w:r w:rsidRPr="001E2BBE">
              <w:rPr>
                <w:rFonts w:ascii="Times New Roman" w:eastAsia="Calibri" w:hAnsi="Times New Roman" w:cs="Times New Roman"/>
                <w:sz w:val="24"/>
                <w:szCs w:val="24"/>
                <w:lang w:eastAsia="x-none"/>
              </w:rPr>
              <w:lastRenderedPageBreak/>
              <w:t>У грудні 2022 року Головою Держфінмоніторингу було оприлюднено Публічний заклик до FATF з метою внесення РФ до «чорного списку» та позбавлення її членства у цій організації. У цьому заклику, зокрема, зазначено, що Парламентська Асамблея НАТО закликала посилити роботу FATF щодо боротьби з фінансуванням тероризму, а Європарламент визнав РФ державою-спонсором тероризму та державою, яка використовує засоби тероризму.</w:t>
            </w:r>
          </w:p>
        </w:tc>
      </w:tr>
    </w:tbl>
    <w:p w:rsidR="00382FAD" w:rsidRPr="001E2BBE" w:rsidRDefault="00382FAD" w:rsidP="00382FAD">
      <w:pPr>
        <w:spacing w:after="120" w:line="240" w:lineRule="auto"/>
        <w:ind w:firstLine="709"/>
        <w:jc w:val="both"/>
        <w:rPr>
          <w:rFonts w:ascii="Times New Roman" w:hAnsi="Times New Roman" w:cs="Times New Roman"/>
          <w:sz w:val="16"/>
          <w:szCs w:val="16"/>
        </w:rPr>
      </w:pPr>
    </w:p>
    <w:p w:rsidR="00636220" w:rsidRPr="00364A78" w:rsidRDefault="00382FAD" w:rsidP="00382FAD">
      <w:pPr>
        <w:spacing w:after="120" w:line="240" w:lineRule="auto"/>
        <w:ind w:firstLine="709"/>
        <w:jc w:val="both"/>
        <w:rPr>
          <w:rFonts w:ascii="Times New Roman" w:hAnsi="Times New Roman" w:cs="Times New Roman"/>
          <w:sz w:val="28"/>
          <w:szCs w:val="28"/>
          <w:lang w:eastAsia="x-none"/>
        </w:rPr>
      </w:pPr>
      <w:r w:rsidRPr="001E2BBE">
        <w:rPr>
          <w:rFonts w:ascii="Times New Roman" w:hAnsi="Times New Roman" w:cs="Times New Roman"/>
          <w:sz w:val="28"/>
          <w:szCs w:val="28"/>
        </w:rPr>
        <w:t>Додатково до звернень та заходів міжнародного характеру Держфінмоніторингом, з метою доступного відображення очевидного, розроблено та оприлюднено графічне зображення негативного впливу РФ на</w:t>
      </w:r>
      <w:r w:rsidRPr="001E2BBE">
        <w:rPr>
          <w:sz w:val="28"/>
          <w:szCs w:val="28"/>
        </w:rPr>
        <w:t xml:space="preserve"> </w:t>
      </w:r>
      <w:r w:rsidRPr="001E2BBE">
        <w:rPr>
          <w:rFonts w:ascii="Times New Roman" w:hAnsi="Times New Roman" w:cs="Times New Roman"/>
          <w:sz w:val="28"/>
          <w:szCs w:val="28"/>
        </w:rPr>
        <w:t>Світовий порядок та Глобальну фінансову безпеку.</w:t>
      </w:r>
    </w:p>
    <w:p w:rsidR="009D7615" w:rsidRPr="00364A78" w:rsidRDefault="00912A2B" w:rsidP="009D7615">
      <w:pPr>
        <w:tabs>
          <w:tab w:val="left" w:pos="567"/>
        </w:tabs>
        <w:spacing w:after="120" w:line="240" w:lineRule="auto"/>
        <w:ind w:firstLine="567"/>
        <w:jc w:val="both"/>
        <w:rPr>
          <w:rFonts w:ascii="Times New Roman" w:eastAsia="Calibri" w:hAnsi="Times New Roman" w:cs="Times New Roman"/>
          <w:i/>
          <w:sz w:val="16"/>
          <w:szCs w:val="16"/>
        </w:rPr>
      </w:pPr>
      <w:r w:rsidRPr="00382FAD">
        <w:rPr>
          <w:rFonts w:ascii="Times New Roman" w:hAnsi="Times New Roman" w:cs="Times New Roman"/>
          <w:noProof/>
          <w:sz w:val="28"/>
          <w:szCs w:val="28"/>
          <w:lang w:eastAsia="uk-UA"/>
        </w:rPr>
        <w:drawing>
          <wp:anchor distT="0" distB="0" distL="114300" distR="114300" simplePos="0" relativeHeight="251849728" behindDoc="0" locked="0" layoutInCell="1" allowOverlap="1" wp14:anchorId="188008D2" wp14:editId="02DF18DD">
            <wp:simplePos x="0" y="0"/>
            <wp:positionH relativeFrom="margin">
              <wp:align>right</wp:align>
            </wp:positionH>
            <wp:positionV relativeFrom="page">
              <wp:posOffset>3228975</wp:posOffset>
            </wp:positionV>
            <wp:extent cx="6086475" cy="4383405"/>
            <wp:effectExtent l="0" t="0" r="9525" b="0"/>
            <wp:wrapThrough wrapText="bothSides">
              <wp:wrapPolygon edited="0">
                <wp:start x="0" y="0"/>
                <wp:lineTo x="0" y="21497"/>
                <wp:lineTo x="21566" y="21497"/>
                <wp:lineTo x="21566" y="0"/>
                <wp:lineTo x="0" y="0"/>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6475" cy="4383405"/>
                    </a:xfrm>
                    <a:prstGeom prst="rect">
                      <a:avLst/>
                    </a:prstGeom>
                    <a:noFill/>
                  </pic:spPr>
                </pic:pic>
              </a:graphicData>
            </a:graphic>
          </wp:anchor>
        </w:drawing>
      </w:r>
    </w:p>
    <w:p w:rsidR="008634A0" w:rsidRPr="001E2BBE" w:rsidRDefault="008634A0" w:rsidP="00382FAD">
      <w:pPr>
        <w:tabs>
          <w:tab w:val="left" w:pos="567"/>
        </w:tabs>
        <w:spacing w:after="120" w:line="240" w:lineRule="auto"/>
        <w:ind w:firstLine="709"/>
        <w:jc w:val="both"/>
        <w:rPr>
          <w:rFonts w:ascii="Times New Roman" w:eastAsia="Calibri" w:hAnsi="Times New Roman" w:cs="Times New Roman"/>
          <w:i/>
          <w:sz w:val="28"/>
          <w:szCs w:val="28"/>
        </w:rPr>
      </w:pPr>
      <w:r w:rsidRPr="001E2BBE">
        <w:rPr>
          <w:rFonts w:ascii="Times New Roman" w:eastAsia="Calibri" w:hAnsi="Times New Roman" w:cs="Times New Roman"/>
          <w:i/>
          <w:sz w:val="28"/>
          <w:szCs w:val="28"/>
        </w:rPr>
        <w:t>Опис схеми</w:t>
      </w:r>
    </w:p>
    <w:p w:rsidR="008634A0" w:rsidRPr="001E2BBE" w:rsidRDefault="008634A0" w:rsidP="00382FAD">
      <w:pPr>
        <w:spacing w:after="120" w:line="240" w:lineRule="auto"/>
        <w:ind w:firstLine="709"/>
        <w:jc w:val="both"/>
        <w:rPr>
          <w:rFonts w:ascii="Times New Roman" w:eastAsia="Calibri" w:hAnsi="Times New Roman" w:cs="Times New Roman"/>
          <w:sz w:val="28"/>
          <w:szCs w:val="28"/>
        </w:rPr>
      </w:pPr>
      <w:r w:rsidRPr="001E2BBE">
        <w:rPr>
          <w:rFonts w:ascii="Times New Roman" w:eastAsia="Calibri" w:hAnsi="Times New Roman" w:cs="Times New Roman"/>
          <w:sz w:val="28"/>
          <w:szCs w:val="28"/>
        </w:rPr>
        <w:t xml:space="preserve">24 лютого 2022 р.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розпочала повномасштабну, неспровоковану, агресивну війну проти мирної України.</w:t>
      </w:r>
    </w:p>
    <w:p w:rsidR="008634A0" w:rsidRPr="001E2BBE" w:rsidRDefault="008634A0" w:rsidP="00382FAD">
      <w:pPr>
        <w:spacing w:after="120" w:line="240" w:lineRule="auto"/>
        <w:ind w:firstLine="709"/>
        <w:jc w:val="both"/>
        <w:rPr>
          <w:rFonts w:ascii="Times New Roman" w:eastAsia="Calibri" w:hAnsi="Times New Roman" w:cs="Times New Roman"/>
          <w:sz w:val="28"/>
          <w:szCs w:val="28"/>
        </w:rPr>
      </w:pPr>
      <w:r w:rsidRPr="001E2BBE">
        <w:rPr>
          <w:rFonts w:ascii="Times New Roman" w:eastAsia="Calibri" w:hAnsi="Times New Roman" w:cs="Times New Roman"/>
          <w:sz w:val="28"/>
          <w:szCs w:val="28"/>
        </w:rPr>
        <w:t>Буквально з перших днів війни дві атомні електростанції: Чорнобильська та найбільша у Європі – Запорізька були захоплені російсько-терористичними військами та використані для терору України та всього світу. Так званий мирний атом (з генерацією більше 50% електроенергії в Україні)</w:t>
      </w:r>
      <w:r w:rsidRPr="001E2BBE">
        <w:rPr>
          <w:rFonts w:ascii="Times New Roman" w:eastAsia="Calibri" w:hAnsi="Times New Roman" w:cs="Times New Roman"/>
          <w:sz w:val="28"/>
          <w:szCs w:val="28"/>
          <w:lang w:val="ru-RU"/>
        </w:rPr>
        <w:t xml:space="preserve"> </w:t>
      </w:r>
      <w:r w:rsidRPr="001E2BBE">
        <w:rPr>
          <w:rFonts w:ascii="Times New Roman" w:eastAsia="Calibri" w:hAnsi="Times New Roman" w:cs="Times New Roman"/>
          <w:sz w:val="28"/>
          <w:szCs w:val="28"/>
        </w:rPr>
        <w:t xml:space="preserve">став плацдармом для війни, геноциду та подальшого залякування населення. Варто пригадати злочини в Українських містах Гостомель, Буча, Ірпінь, Маріуполь, Ізюм, Вінниця, Оленівка, Дніпро… </w:t>
      </w:r>
    </w:p>
    <w:p w:rsidR="008634A0" w:rsidRPr="001E2BBE" w:rsidRDefault="008634A0" w:rsidP="008634A0">
      <w:pPr>
        <w:spacing w:after="120" w:line="240" w:lineRule="auto"/>
        <w:ind w:firstLine="709"/>
        <w:jc w:val="both"/>
        <w:rPr>
          <w:rFonts w:ascii="Times New Roman" w:eastAsia="Calibri" w:hAnsi="Times New Roman" w:cs="Times New Roman"/>
          <w:sz w:val="28"/>
          <w:szCs w:val="28"/>
        </w:rPr>
      </w:pPr>
      <w:r w:rsidRPr="001E2BBE">
        <w:rPr>
          <w:rFonts w:ascii="Times New Roman" w:eastAsia="Calibri" w:hAnsi="Times New Roman" w:cs="Times New Roman"/>
          <w:sz w:val="28"/>
          <w:szCs w:val="28"/>
        </w:rPr>
        <w:lastRenderedPageBreak/>
        <w:t xml:space="preserve">В Україні немає безпечного місця куди б не прилітали чи не досягали російські ракети. Цілі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 цивільне населення та керівництво країни, теплогенерація, енергетика, підприємства, лікарні, житлова інфраструктура, та ПВК/ФТ/ФРЗМЗ система України в цілому. </w:t>
      </w:r>
    </w:p>
    <w:p w:rsidR="008634A0" w:rsidRPr="001E2BBE" w:rsidRDefault="008634A0" w:rsidP="008634A0">
      <w:pPr>
        <w:spacing w:after="120" w:line="240" w:lineRule="auto"/>
        <w:ind w:firstLine="709"/>
        <w:jc w:val="both"/>
        <w:rPr>
          <w:rFonts w:ascii="Times New Roman" w:eastAsia="Calibri" w:hAnsi="Times New Roman" w:cs="Times New Roman"/>
          <w:sz w:val="28"/>
          <w:szCs w:val="28"/>
        </w:rPr>
      </w:pPr>
      <w:r w:rsidRPr="001E2BBE">
        <w:rPr>
          <w:rFonts w:ascii="Times New Roman" w:eastAsia="Calibri" w:hAnsi="Times New Roman" w:cs="Times New Roman"/>
          <w:sz w:val="28"/>
          <w:szCs w:val="28"/>
        </w:rPr>
        <w:t xml:space="preserve">Якщо поглянути на Міжнародну конвенцію про боротьбу з фінансуванням тероризму, уважно вчитатися у її додатки, здійснити порівняння з злочинними діями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та її найманців, очевидним є висновок –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джерело тероризму та його фінансування. Єдина відмінність, Конвенція націлена на запобігання злочинній діяльності «особи чи осіб», але безпрецедентно джерелом тероризму виявилась найбільша за територією держава у світі.</w:t>
      </w:r>
    </w:p>
    <w:p w:rsidR="008634A0" w:rsidRPr="001E2BBE" w:rsidRDefault="008634A0" w:rsidP="008634A0">
      <w:pPr>
        <w:spacing w:after="120" w:line="240" w:lineRule="auto"/>
        <w:ind w:firstLine="709"/>
        <w:jc w:val="both"/>
        <w:rPr>
          <w:rFonts w:ascii="Times New Roman" w:eastAsia="Calibri" w:hAnsi="Times New Roman" w:cs="Times New Roman"/>
          <w:sz w:val="28"/>
          <w:szCs w:val="28"/>
        </w:rPr>
      </w:pPr>
      <w:r w:rsidRPr="001E2BBE">
        <w:rPr>
          <w:rFonts w:ascii="Times New Roman" w:eastAsia="Calibri" w:hAnsi="Times New Roman" w:cs="Times New Roman"/>
          <w:sz w:val="28"/>
          <w:szCs w:val="28"/>
        </w:rPr>
        <w:t xml:space="preserve">Для України те, що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є державою-терористом було очевидно з перших днів війни. Це також зрозуміло для ряду спеціалізованих міжнародних організацій та іноземних юрисдикцій. Міжнародна спільнота поступово визнає панівний режим у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терористичним. Контрольованим інструментом та складовою цього режиму є ПФР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який відіграє центральну роль у системі ПВК/ФТ/ФРЗМЗ та представляє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у </w:t>
      </w:r>
      <w:r w:rsidRPr="001E2BBE">
        <w:rPr>
          <w:rFonts w:ascii="Times New Roman" w:eastAsia="Calibri" w:hAnsi="Times New Roman" w:cs="Times New Roman"/>
          <w:sz w:val="28"/>
          <w:szCs w:val="28"/>
          <w:lang w:val="en-US"/>
        </w:rPr>
        <w:t>FATF</w:t>
      </w:r>
      <w:r w:rsidRPr="001E2BBE">
        <w:rPr>
          <w:rFonts w:ascii="Times New Roman" w:eastAsia="Calibri" w:hAnsi="Times New Roman" w:cs="Times New Roman"/>
          <w:sz w:val="28"/>
          <w:szCs w:val="28"/>
        </w:rPr>
        <w:t>.</w:t>
      </w:r>
    </w:p>
    <w:p w:rsidR="008634A0" w:rsidRPr="001E2BBE" w:rsidRDefault="008634A0" w:rsidP="008634A0">
      <w:pPr>
        <w:spacing w:after="120" w:line="240" w:lineRule="auto"/>
        <w:ind w:firstLine="709"/>
        <w:jc w:val="both"/>
        <w:rPr>
          <w:rFonts w:ascii="Times New Roman" w:eastAsia="Calibri" w:hAnsi="Times New Roman" w:cs="Times New Roman"/>
          <w:sz w:val="28"/>
          <w:szCs w:val="28"/>
        </w:rPr>
      </w:pPr>
      <w:r w:rsidRPr="001E2BBE">
        <w:rPr>
          <w:rFonts w:ascii="Times New Roman" w:eastAsia="Calibri" w:hAnsi="Times New Roman" w:cs="Times New Roman"/>
          <w:sz w:val="28"/>
          <w:szCs w:val="28"/>
        </w:rPr>
        <w:t xml:space="preserve">Злочин війни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носить руйнівний вплив (червоні лінії) на Світовий порядок та Глобальну фінансову безпеку, цілями існування яких є захист прав людини (у т.ч. забезпечення фінансової безпеки держав, міжнародних об’єднань, союзів та просто людини).</w:t>
      </w:r>
    </w:p>
    <w:p w:rsidR="008634A0" w:rsidRPr="001E2BBE" w:rsidRDefault="008634A0" w:rsidP="008634A0">
      <w:pPr>
        <w:spacing w:after="120" w:line="240" w:lineRule="auto"/>
        <w:ind w:firstLine="709"/>
        <w:jc w:val="both"/>
        <w:rPr>
          <w:rFonts w:ascii="Times New Roman" w:eastAsia="Calibri" w:hAnsi="Times New Roman" w:cs="Times New Roman"/>
          <w:sz w:val="28"/>
          <w:szCs w:val="28"/>
        </w:rPr>
      </w:pPr>
      <w:r w:rsidRPr="001E2BBE">
        <w:rPr>
          <w:rFonts w:ascii="Times New Roman" w:eastAsia="Calibri" w:hAnsi="Times New Roman" w:cs="Times New Roman"/>
          <w:sz w:val="28"/>
          <w:szCs w:val="28"/>
        </w:rPr>
        <w:t xml:space="preserve">На захисті прав людини на мікро рівні та фінансової складової Світового порядку – Глобальної фінансової безпеки на макрорівні стоять </w:t>
      </w:r>
      <w:r w:rsidRPr="001E2BBE">
        <w:rPr>
          <w:rFonts w:ascii="Times New Roman" w:eastAsia="Calibri" w:hAnsi="Times New Roman" w:cs="Times New Roman"/>
          <w:sz w:val="28"/>
          <w:szCs w:val="28"/>
          <w:lang w:val="en-US"/>
        </w:rPr>
        <w:t>FATF</w:t>
      </w:r>
      <w:r w:rsidRPr="001E2BBE">
        <w:rPr>
          <w:rFonts w:ascii="Times New Roman" w:eastAsia="Calibri" w:hAnsi="Times New Roman" w:cs="Times New Roman"/>
          <w:sz w:val="28"/>
          <w:szCs w:val="28"/>
        </w:rPr>
        <w:t xml:space="preserve"> та Егмонтська група. Основними цілями функціонування цих двох організацій є боротьба з ФТ, а також іншими злочинами, які є складовими війни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 предикатними злочинами та ВК. Лише </w:t>
      </w:r>
      <w:r w:rsidRPr="001E2BBE">
        <w:rPr>
          <w:rFonts w:ascii="Times New Roman" w:eastAsia="Calibri" w:hAnsi="Times New Roman" w:cs="Times New Roman"/>
          <w:sz w:val="28"/>
          <w:szCs w:val="28"/>
          <w:lang w:val="en-US"/>
        </w:rPr>
        <w:t>FATF</w:t>
      </w:r>
      <w:r w:rsidRPr="001E2BBE">
        <w:rPr>
          <w:rFonts w:ascii="Times New Roman" w:eastAsia="Calibri" w:hAnsi="Times New Roman" w:cs="Times New Roman"/>
          <w:sz w:val="28"/>
          <w:szCs w:val="28"/>
          <w:lang w:val="ru-RU"/>
        </w:rPr>
        <w:t xml:space="preserve"> </w:t>
      </w:r>
      <w:r w:rsidRPr="001E2BBE">
        <w:rPr>
          <w:rFonts w:ascii="Times New Roman" w:eastAsia="Calibri" w:hAnsi="Times New Roman" w:cs="Times New Roman"/>
          <w:sz w:val="28"/>
          <w:szCs w:val="28"/>
        </w:rPr>
        <w:t>та Егмонтська група в силі розірвати червоні лінії та запобігти терору.</w:t>
      </w:r>
    </w:p>
    <w:p w:rsidR="008634A0" w:rsidRPr="001E2BBE" w:rsidRDefault="008634A0" w:rsidP="008634A0">
      <w:pPr>
        <w:spacing w:after="120" w:line="240" w:lineRule="auto"/>
        <w:ind w:firstLine="709"/>
        <w:jc w:val="both"/>
        <w:rPr>
          <w:rFonts w:ascii="Times New Roman" w:eastAsia="Calibri" w:hAnsi="Times New Roman" w:cs="Times New Roman"/>
          <w:sz w:val="28"/>
          <w:szCs w:val="28"/>
        </w:rPr>
      </w:pPr>
      <w:r w:rsidRPr="001E2BBE">
        <w:rPr>
          <w:rFonts w:ascii="Times New Roman" w:eastAsia="Calibri" w:hAnsi="Times New Roman" w:cs="Times New Roman"/>
          <w:sz w:val="28"/>
          <w:szCs w:val="28"/>
        </w:rPr>
        <w:t xml:space="preserve">На Схемі також наведено приклади деяких міжнародних організацій, які виключили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з їх складу. До компетенції цих організацій не віднесено боротьба з ФТ чи ВК, але щодо питання </w:t>
      </w:r>
      <w:r w:rsidR="00AD168D" w:rsidRPr="001E2BBE">
        <w:rPr>
          <w:rFonts w:ascii="Times New Roman" w:eastAsia="Calibri" w:hAnsi="Times New Roman" w:cs="Times New Roman"/>
          <w:sz w:val="28"/>
          <w:szCs w:val="28"/>
        </w:rPr>
        <w:t>РФ</w:t>
      </w:r>
      <w:r w:rsidRPr="001E2BBE">
        <w:rPr>
          <w:rFonts w:ascii="Times New Roman" w:eastAsia="Calibri" w:hAnsi="Times New Roman" w:cs="Times New Roman"/>
          <w:sz w:val="28"/>
          <w:szCs w:val="28"/>
        </w:rPr>
        <w:t xml:space="preserve"> вони діяли рішуче та зберегли свою репутацію і довіру між членами.</w:t>
      </w:r>
    </w:p>
    <w:p w:rsidR="008634A0" w:rsidRPr="008634A0" w:rsidRDefault="008634A0" w:rsidP="008634A0">
      <w:pPr>
        <w:tabs>
          <w:tab w:val="left" w:pos="567"/>
        </w:tabs>
        <w:spacing w:after="120" w:line="240" w:lineRule="auto"/>
        <w:ind w:firstLine="709"/>
        <w:jc w:val="both"/>
        <w:rPr>
          <w:rFonts w:ascii="Times New Roman" w:hAnsi="Times New Roman" w:cs="Times New Roman"/>
          <w:sz w:val="28"/>
          <w:szCs w:val="28"/>
        </w:rPr>
      </w:pPr>
      <w:r w:rsidRPr="001E2BBE">
        <w:rPr>
          <w:rFonts w:ascii="Times New Roman" w:eastAsia="Calibri" w:hAnsi="Times New Roman" w:cs="Times New Roman"/>
          <w:sz w:val="28"/>
          <w:szCs w:val="28"/>
        </w:rPr>
        <w:t>Тому для тих, хто фінансує тероризм не місце серед тих, хто йому протидіє та запобігає</w:t>
      </w:r>
      <w:r w:rsidR="00382FAD" w:rsidRPr="001E2BBE">
        <w:rPr>
          <w:rFonts w:ascii="Times New Roman" w:eastAsia="Calibri" w:hAnsi="Times New Roman" w:cs="Times New Roman"/>
          <w:sz w:val="28"/>
          <w:szCs w:val="28"/>
        </w:rPr>
        <w:t>.</w:t>
      </w:r>
    </w:p>
    <w:p w:rsidR="00A75545" w:rsidRDefault="00A75545" w:rsidP="00912A2B">
      <w:pPr>
        <w:tabs>
          <w:tab w:val="left" w:pos="567"/>
        </w:tabs>
        <w:spacing w:before="120" w:after="120"/>
        <w:ind w:firstLine="709"/>
        <w:jc w:val="both"/>
        <w:rPr>
          <w:rFonts w:ascii="Times New Roman" w:hAnsi="Times New Roman" w:cs="Times New Roman"/>
          <w:sz w:val="28"/>
          <w:szCs w:val="28"/>
        </w:rPr>
      </w:pPr>
      <w:bookmarkStart w:id="52" w:name="_Toc2683954"/>
      <w:r w:rsidRPr="00A75545">
        <w:rPr>
          <w:rFonts w:ascii="Times New Roman" w:hAnsi="Times New Roman" w:cs="Times New Roman"/>
          <w:sz w:val="28"/>
          <w:szCs w:val="28"/>
        </w:rPr>
        <w:t>Однією з важливих складових діяльності Держфінмоніторингу є налагодження співпраці з міжнародними установами та іноземними партнерами, які відповідають за організацію ефективної протидії ВК/ФТ/ФРЗМЗ.</w:t>
      </w:r>
    </w:p>
    <w:p w:rsidR="00382FAD" w:rsidRDefault="00382FAD" w:rsidP="00833628">
      <w:pPr>
        <w:tabs>
          <w:tab w:val="left" w:pos="567"/>
        </w:tabs>
        <w:spacing w:before="120" w:after="120"/>
        <w:ind w:firstLine="567"/>
        <w:jc w:val="both"/>
        <w:rPr>
          <w:rFonts w:ascii="Times New Roman" w:hAnsi="Times New Roman" w:cs="Times New Roman"/>
          <w:sz w:val="28"/>
          <w:szCs w:val="28"/>
        </w:rPr>
      </w:pPr>
    </w:p>
    <w:p w:rsidR="00364A78" w:rsidRDefault="00364A78" w:rsidP="00833628">
      <w:pPr>
        <w:tabs>
          <w:tab w:val="left" w:pos="567"/>
        </w:tabs>
        <w:spacing w:before="120" w:after="120"/>
        <w:ind w:firstLine="567"/>
        <w:jc w:val="both"/>
        <w:rPr>
          <w:rFonts w:ascii="Times New Roman" w:hAnsi="Times New Roman" w:cs="Times New Roman"/>
          <w:sz w:val="28"/>
          <w:szCs w:val="28"/>
        </w:rPr>
      </w:pPr>
    </w:p>
    <w:p w:rsidR="00364A78" w:rsidRDefault="00364A78" w:rsidP="00833628">
      <w:pPr>
        <w:tabs>
          <w:tab w:val="left" w:pos="567"/>
        </w:tabs>
        <w:spacing w:before="120" w:after="120"/>
        <w:ind w:firstLine="567"/>
        <w:jc w:val="both"/>
        <w:rPr>
          <w:rFonts w:ascii="Times New Roman" w:hAnsi="Times New Roman" w:cs="Times New Roman"/>
          <w:sz w:val="28"/>
          <w:szCs w:val="28"/>
        </w:rPr>
      </w:pPr>
    </w:p>
    <w:p w:rsidR="00364A78" w:rsidRPr="00A75545" w:rsidRDefault="00364A78" w:rsidP="00833628">
      <w:pPr>
        <w:tabs>
          <w:tab w:val="left" w:pos="567"/>
        </w:tabs>
        <w:spacing w:before="120" w:after="120"/>
        <w:ind w:firstLine="567"/>
        <w:jc w:val="both"/>
        <w:rPr>
          <w:rFonts w:ascii="Times New Roman" w:hAnsi="Times New Roman" w:cs="Times New Roman"/>
          <w:sz w:val="28"/>
          <w:szCs w:val="28"/>
        </w:rPr>
      </w:pPr>
    </w:p>
    <w:tbl>
      <w:tblPr>
        <w:tblStyle w:val="af"/>
        <w:tblW w:w="9639" w:type="dxa"/>
        <w:tblInd w:w="0" w:type="dxa"/>
        <w:tblLayout w:type="fixed"/>
        <w:tblLook w:val="04A0" w:firstRow="1" w:lastRow="0" w:firstColumn="1" w:lastColumn="0" w:noHBand="0" w:noVBand="1"/>
      </w:tblPr>
      <w:tblGrid>
        <w:gridCol w:w="2127"/>
        <w:gridCol w:w="7512"/>
      </w:tblGrid>
      <w:tr w:rsidR="00A75545" w:rsidRPr="00A75545" w:rsidTr="00A75545">
        <w:tc>
          <w:tcPr>
            <w:tcW w:w="2127" w:type="dxa"/>
            <w:tcBorders>
              <w:top w:val="nil"/>
              <w:left w:val="nil"/>
              <w:bottom w:val="nil"/>
              <w:right w:val="nil"/>
            </w:tcBorders>
            <w:shd w:val="clear" w:color="auto" w:fill="D9E2F3" w:themeFill="accent5" w:themeFillTint="33"/>
          </w:tcPr>
          <w:p w:rsidR="00A75545" w:rsidRPr="00A75545" w:rsidRDefault="00A75545" w:rsidP="00A75545">
            <w:r w:rsidRPr="00A75545">
              <w:rPr>
                <w:noProof/>
                <w:lang w:eastAsia="uk-UA"/>
              </w:rPr>
              <w:lastRenderedPageBreak/>
              <w:drawing>
                <wp:anchor distT="0" distB="0" distL="114300" distR="114300" simplePos="0" relativeHeight="251757568" behindDoc="0" locked="0" layoutInCell="1" allowOverlap="1" wp14:anchorId="43C98F15" wp14:editId="2682E655">
                  <wp:simplePos x="0" y="0"/>
                  <wp:positionH relativeFrom="column">
                    <wp:posOffset>-65266</wp:posOffset>
                  </wp:positionH>
                  <wp:positionV relativeFrom="paragraph">
                    <wp:posOffset>32716</wp:posOffset>
                  </wp:positionV>
                  <wp:extent cx="1322182" cy="1566407"/>
                  <wp:effectExtent l="0" t="0" r="0" b="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48379" cy="1597443"/>
                          </a:xfrm>
                          <a:prstGeom prst="rect">
                            <a:avLst/>
                          </a:prstGeom>
                          <a:noFill/>
                        </pic:spPr>
                      </pic:pic>
                    </a:graphicData>
                  </a:graphic>
                  <wp14:sizeRelH relativeFrom="margin">
                    <wp14:pctWidth>0</wp14:pctWidth>
                  </wp14:sizeRelH>
                  <wp14:sizeRelV relativeFrom="margin">
                    <wp14:pctHeight>0</wp14:pctHeight>
                  </wp14:sizeRelV>
                </wp:anchor>
              </w:drawing>
            </w:r>
          </w:p>
        </w:tc>
        <w:tc>
          <w:tcPr>
            <w:tcW w:w="7512" w:type="dxa"/>
            <w:tcBorders>
              <w:top w:val="nil"/>
              <w:left w:val="nil"/>
              <w:bottom w:val="nil"/>
              <w:right w:val="nil"/>
            </w:tcBorders>
            <w:shd w:val="clear" w:color="auto" w:fill="FFF2CC" w:themeFill="accent4" w:themeFillTint="33"/>
          </w:tcPr>
          <w:p w:rsidR="00A75545" w:rsidRPr="00A75545" w:rsidRDefault="00A75545" w:rsidP="00A75545">
            <w:pPr>
              <w:spacing w:before="120"/>
              <w:ind w:left="34"/>
              <w:jc w:val="center"/>
              <w:rPr>
                <w:rFonts w:ascii="Times New Roman" w:hAnsi="Times New Roman" w:cs="Times New Roman"/>
                <w:b/>
                <w:sz w:val="24"/>
                <w:szCs w:val="24"/>
              </w:rPr>
            </w:pPr>
            <w:r w:rsidRPr="00A75545">
              <w:rPr>
                <w:rFonts w:ascii="Times New Roman" w:hAnsi="Times New Roman" w:cs="Times New Roman"/>
                <w:b/>
                <w:sz w:val="24"/>
                <w:szCs w:val="24"/>
              </w:rPr>
              <w:t>Співробітництво з Групою з розробки фінансових заходів боротьби з відмиванням грошей (FATF)</w:t>
            </w:r>
          </w:p>
          <w:p w:rsidR="00A75545" w:rsidRPr="00A75545" w:rsidRDefault="00A75545" w:rsidP="00A75545">
            <w:pPr>
              <w:spacing w:before="120"/>
              <w:ind w:left="34"/>
              <w:jc w:val="both"/>
              <w:rPr>
                <w:rFonts w:ascii="Times New Roman" w:hAnsi="Times New Roman" w:cs="Times New Roman"/>
                <w:sz w:val="24"/>
                <w:szCs w:val="24"/>
              </w:rPr>
            </w:pPr>
            <w:r w:rsidRPr="00A75545">
              <w:rPr>
                <w:rFonts w:ascii="Times New Roman" w:hAnsi="Times New Roman" w:cs="Times New Roman"/>
                <w:sz w:val="24"/>
                <w:szCs w:val="24"/>
              </w:rPr>
              <w:t xml:space="preserve">Держфінмоніторингом на адресу </w:t>
            </w:r>
            <w:r w:rsidRPr="00A75545">
              <w:rPr>
                <w:rFonts w:ascii="Times New Roman" w:hAnsi="Times New Roman" w:cs="Times New Roman"/>
                <w:sz w:val="24"/>
                <w:szCs w:val="24"/>
                <w:lang w:val="en-US"/>
              </w:rPr>
              <w:t>FATF</w:t>
            </w:r>
            <w:r w:rsidRPr="00A75545">
              <w:rPr>
                <w:rFonts w:ascii="Times New Roman" w:hAnsi="Times New Roman" w:cs="Times New Roman"/>
                <w:sz w:val="24"/>
                <w:szCs w:val="24"/>
              </w:rPr>
              <w:t xml:space="preserve"> направлено 11 листів стосовно </w:t>
            </w:r>
            <w:r w:rsidRPr="00A75545">
              <w:rPr>
                <w:rFonts w:ascii="Times New Roman" w:hAnsi="Times New Roman" w:cs="Times New Roman"/>
                <w:bCs/>
                <w:sz w:val="24"/>
                <w:szCs w:val="24"/>
              </w:rPr>
              <w:t xml:space="preserve">виключення </w:t>
            </w:r>
            <w:r w:rsidR="00AD168D">
              <w:rPr>
                <w:rFonts w:ascii="Times New Roman" w:hAnsi="Times New Roman" w:cs="Times New Roman"/>
                <w:bCs/>
                <w:sz w:val="24"/>
                <w:szCs w:val="24"/>
              </w:rPr>
              <w:t>РФ</w:t>
            </w:r>
            <w:r w:rsidRPr="00A75545">
              <w:rPr>
                <w:rFonts w:ascii="Times New Roman" w:hAnsi="Times New Roman" w:cs="Times New Roman"/>
                <w:bCs/>
                <w:sz w:val="24"/>
                <w:szCs w:val="24"/>
              </w:rPr>
              <w:t xml:space="preserve"> з </w:t>
            </w:r>
            <w:r w:rsidRPr="00A75545">
              <w:rPr>
                <w:rFonts w:ascii="Times New Roman" w:hAnsi="Times New Roman" w:cs="Times New Roman"/>
                <w:bCs/>
                <w:sz w:val="24"/>
                <w:szCs w:val="24"/>
                <w:lang w:val="en-US"/>
              </w:rPr>
              <w:t>FATF</w:t>
            </w:r>
            <w:r w:rsidRPr="00A75545">
              <w:rPr>
                <w:rFonts w:ascii="Times New Roman" w:hAnsi="Times New Roman" w:cs="Times New Roman"/>
                <w:bCs/>
                <w:sz w:val="24"/>
                <w:szCs w:val="24"/>
              </w:rPr>
              <w:t xml:space="preserve"> та внесення </w:t>
            </w:r>
            <w:r w:rsidR="00AD168D">
              <w:rPr>
                <w:rFonts w:ascii="Times New Roman" w:hAnsi="Times New Roman" w:cs="Times New Roman"/>
                <w:bCs/>
                <w:sz w:val="24"/>
                <w:szCs w:val="24"/>
              </w:rPr>
              <w:t>РФ</w:t>
            </w:r>
            <w:r w:rsidRPr="00A75545">
              <w:rPr>
                <w:rFonts w:ascii="Times New Roman" w:hAnsi="Times New Roman" w:cs="Times New Roman"/>
                <w:bCs/>
                <w:sz w:val="24"/>
                <w:szCs w:val="24"/>
              </w:rPr>
              <w:t xml:space="preserve"> та РБ до «чорного списку» </w:t>
            </w:r>
            <w:r w:rsidRPr="00A75545">
              <w:rPr>
                <w:rFonts w:ascii="Times New Roman" w:hAnsi="Times New Roman" w:cs="Times New Roman"/>
                <w:bCs/>
                <w:sz w:val="24"/>
                <w:szCs w:val="24"/>
                <w:lang w:val="en-US"/>
              </w:rPr>
              <w:t>FATF</w:t>
            </w:r>
            <w:r w:rsidR="005D3C1C">
              <w:rPr>
                <w:rFonts w:ascii="Times New Roman" w:hAnsi="Times New Roman" w:cs="Times New Roman"/>
                <w:sz w:val="24"/>
                <w:szCs w:val="24"/>
              </w:rPr>
              <w:t>.</w:t>
            </w:r>
          </w:p>
          <w:p w:rsidR="00A75545" w:rsidRPr="00A75545" w:rsidRDefault="00A75545" w:rsidP="00CB3DD3">
            <w:pPr>
              <w:spacing w:before="120"/>
              <w:ind w:left="34"/>
              <w:jc w:val="both"/>
            </w:pPr>
            <w:r w:rsidRPr="00A75545">
              <w:rPr>
                <w:rFonts w:ascii="Times New Roman" w:hAnsi="Times New Roman" w:cs="Times New Roman"/>
                <w:sz w:val="24"/>
                <w:szCs w:val="24"/>
              </w:rPr>
              <w:t>Представник Держфінмоніторингу взяв участь у 3 засіданнях ICRG та Пленарн</w:t>
            </w:r>
            <w:r w:rsidR="00640515">
              <w:rPr>
                <w:rFonts w:ascii="Times New Roman" w:hAnsi="Times New Roman" w:cs="Times New Roman"/>
                <w:sz w:val="24"/>
                <w:szCs w:val="24"/>
              </w:rPr>
              <w:t>их</w:t>
            </w:r>
            <w:r w:rsidRPr="00A75545">
              <w:rPr>
                <w:rFonts w:ascii="Times New Roman" w:hAnsi="Times New Roman" w:cs="Times New Roman"/>
                <w:sz w:val="24"/>
                <w:szCs w:val="24"/>
              </w:rPr>
              <w:t xml:space="preserve"> засіданн</w:t>
            </w:r>
            <w:r w:rsidR="00640515">
              <w:rPr>
                <w:rFonts w:ascii="Times New Roman" w:hAnsi="Times New Roman" w:cs="Times New Roman"/>
                <w:sz w:val="24"/>
                <w:szCs w:val="24"/>
              </w:rPr>
              <w:t>ях</w:t>
            </w:r>
            <w:r w:rsidRPr="00A75545">
              <w:rPr>
                <w:rFonts w:ascii="Times New Roman" w:hAnsi="Times New Roman" w:cs="Times New Roman"/>
                <w:sz w:val="24"/>
                <w:szCs w:val="24"/>
              </w:rPr>
              <w:t xml:space="preserve"> FATF в обговоренні </w:t>
            </w:r>
            <w:r w:rsidRPr="00A75545">
              <w:rPr>
                <w:rFonts w:ascii="Times New Roman" w:hAnsi="Times New Roman" w:cs="Times New Roman"/>
                <w:bCs/>
                <w:sz w:val="24"/>
                <w:szCs w:val="24"/>
              </w:rPr>
              <w:t xml:space="preserve">питання </w:t>
            </w:r>
            <w:r w:rsidR="005B5778">
              <w:rPr>
                <w:rFonts w:ascii="Times New Roman" w:hAnsi="Times New Roman" w:cs="Times New Roman"/>
                <w:bCs/>
                <w:sz w:val="24"/>
                <w:szCs w:val="24"/>
              </w:rPr>
              <w:t xml:space="preserve">стосовно </w:t>
            </w:r>
            <w:r w:rsidR="005B5778" w:rsidRPr="005B5778">
              <w:rPr>
                <w:rFonts w:ascii="Times New Roman" w:hAnsi="Times New Roman" w:cs="Times New Roman"/>
                <w:bCs/>
                <w:sz w:val="24"/>
                <w:szCs w:val="24"/>
              </w:rPr>
              <w:t xml:space="preserve">виключення РФ з членства </w:t>
            </w:r>
            <w:r w:rsidR="005B5778" w:rsidRPr="005B5778">
              <w:rPr>
                <w:rFonts w:ascii="Times New Roman" w:hAnsi="Times New Roman" w:cs="Times New Roman"/>
                <w:bCs/>
                <w:sz w:val="24"/>
                <w:szCs w:val="24"/>
                <w:lang w:val="en-US"/>
              </w:rPr>
              <w:t>FATF</w:t>
            </w:r>
            <w:r w:rsidR="005B5778" w:rsidRPr="005B5778">
              <w:rPr>
                <w:rFonts w:ascii="Times New Roman" w:hAnsi="Times New Roman" w:cs="Times New Roman"/>
                <w:bCs/>
                <w:sz w:val="24"/>
                <w:szCs w:val="24"/>
              </w:rPr>
              <w:t xml:space="preserve"> та</w:t>
            </w:r>
            <w:r w:rsidR="005B5778" w:rsidRPr="00A75545">
              <w:rPr>
                <w:rFonts w:ascii="Times New Roman" w:hAnsi="Times New Roman" w:cs="Times New Roman"/>
                <w:bCs/>
                <w:sz w:val="24"/>
                <w:szCs w:val="24"/>
              </w:rPr>
              <w:t xml:space="preserve"> </w:t>
            </w:r>
            <w:r w:rsidRPr="00A75545">
              <w:rPr>
                <w:rFonts w:ascii="Times New Roman" w:hAnsi="Times New Roman" w:cs="Times New Roman"/>
                <w:bCs/>
                <w:sz w:val="24"/>
                <w:szCs w:val="24"/>
              </w:rPr>
              <w:t xml:space="preserve">включення </w:t>
            </w:r>
            <w:r w:rsidR="00AD168D">
              <w:rPr>
                <w:rFonts w:ascii="Times New Roman" w:hAnsi="Times New Roman" w:cs="Times New Roman"/>
                <w:bCs/>
                <w:sz w:val="24"/>
                <w:szCs w:val="24"/>
              </w:rPr>
              <w:t>РФ</w:t>
            </w:r>
            <w:r w:rsidRPr="00A75545">
              <w:rPr>
                <w:rFonts w:ascii="Times New Roman" w:hAnsi="Times New Roman" w:cs="Times New Roman"/>
                <w:bCs/>
                <w:sz w:val="24"/>
                <w:szCs w:val="24"/>
              </w:rPr>
              <w:t xml:space="preserve"> до «чорного списку» FATF</w:t>
            </w:r>
            <w:r w:rsidR="005D3C1C">
              <w:rPr>
                <w:rFonts w:ascii="Times New Roman" w:hAnsi="Times New Roman" w:cs="Times New Roman"/>
                <w:bCs/>
                <w:sz w:val="24"/>
                <w:szCs w:val="24"/>
              </w:rPr>
              <w:t>. З</w:t>
            </w:r>
            <w:r w:rsidRPr="00A75545">
              <w:rPr>
                <w:rFonts w:ascii="Times New Roman" w:hAnsi="Times New Roman" w:cs="Times New Roman"/>
                <w:sz w:val="24"/>
                <w:szCs w:val="24"/>
              </w:rPr>
              <w:t xml:space="preserve">а результатами наданих представником Держфінмоніторингу аргументів, було суттєво </w:t>
            </w:r>
            <w:r w:rsidRPr="00A75545">
              <w:rPr>
                <w:rFonts w:ascii="Times New Roman" w:hAnsi="Times New Roman" w:cs="Times New Roman"/>
                <w:bCs/>
                <w:sz w:val="24"/>
                <w:szCs w:val="24"/>
              </w:rPr>
              <w:t xml:space="preserve">обмежено в правах та повноваженнях </w:t>
            </w:r>
            <w:r w:rsidR="00AD168D">
              <w:rPr>
                <w:rFonts w:ascii="Times New Roman" w:hAnsi="Times New Roman" w:cs="Times New Roman"/>
                <w:bCs/>
                <w:sz w:val="24"/>
                <w:szCs w:val="24"/>
              </w:rPr>
              <w:t>РФ</w:t>
            </w:r>
            <w:r w:rsidRPr="00A75545">
              <w:rPr>
                <w:rFonts w:ascii="Times New Roman" w:hAnsi="Times New Roman" w:cs="Times New Roman"/>
                <w:bCs/>
                <w:sz w:val="24"/>
                <w:szCs w:val="24"/>
              </w:rPr>
              <w:t xml:space="preserve"> як члена FATF</w:t>
            </w:r>
            <w:r w:rsidRPr="00A75545">
              <w:rPr>
                <w:rFonts w:ascii="Times New Roman" w:hAnsi="Times New Roman" w:cs="Times New Roman"/>
                <w:sz w:val="24"/>
                <w:szCs w:val="24"/>
              </w:rPr>
              <w:t>.</w:t>
            </w:r>
            <w:r w:rsidR="005B5778">
              <w:rPr>
                <w:rFonts w:ascii="Times New Roman" w:hAnsi="Times New Roman" w:cs="Times New Roman"/>
                <w:sz w:val="24"/>
                <w:szCs w:val="24"/>
              </w:rPr>
              <w:t xml:space="preserve"> </w:t>
            </w:r>
          </w:p>
        </w:tc>
      </w:tr>
      <w:tr w:rsidR="00A75545" w:rsidRPr="00A75545" w:rsidTr="00A75545">
        <w:tc>
          <w:tcPr>
            <w:tcW w:w="2127" w:type="dxa"/>
            <w:tcBorders>
              <w:top w:val="nil"/>
              <w:left w:val="nil"/>
              <w:bottom w:val="nil"/>
              <w:right w:val="nil"/>
            </w:tcBorders>
            <w:shd w:val="clear" w:color="auto" w:fill="auto"/>
          </w:tcPr>
          <w:p w:rsidR="00A75545" w:rsidRPr="00A75545" w:rsidRDefault="00A75545" w:rsidP="00A75545">
            <w:pPr>
              <w:rPr>
                <w:noProof/>
                <w:sz w:val="16"/>
                <w:szCs w:val="16"/>
                <w:lang w:eastAsia="uk-UA"/>
              </w:rPr>
            </w:pPr>
          </w:p>
        </w:tc>
        <w:tc>
          <w:tcPr>
            <w:tcW w:w="7512" w:type="dxa"/>
            <w:tcBorders>
              <w:top w:val="nil"/>
              <w:left w:val="nil"/>
              <w:bottom w:val="nil"/>
              <w:right w:val="nil"/>
            </w:tcBorders>
            <w:shd w:val="clear" w:color="auto" w:fill="auto"/>
          </w:tcPr>
          <w:p w:rsidR="00A75545" w:rsidRPr="00A75545" w:rsidRDefault="00A75545" w:rsidP="00A75545">
            <w:pPr>
              <w:spacing w:before="120"/>
              <w:ind w:left="34"/>
              <w:jc w:val="center"/>
              <w:rPr>
                <w:rFonts w:ascii="Times New Roman" w:hAnsi="Times New Roman" w:cs="Times New Roman"/>
                <w:b/>
                <w:sz w:val="24"/>
                <w:szCs w:val="24"/>
              </w:rPr>
            </w:pPr>
          </w:p>
        </w:tc>
      </w:tr>
      <w:tr w:rsidR="00A75545" w:rsidRPr="00A75545" w:rsidTr="00A75545">
        <w:tc>
          <w:tcPr>
            <w:tcW w:w="2127" w:type="dxa"/>
            <w:tcBorders>
              <w:top w:val="nil"/>
              <w:left w:val="nil"/>
              <w:bottom w:val="nil"/>
              <w:right w:val="nil"/>
            </w:tcBorders>
            <w:shd w:val="clear" w:color="auto" w:fill="D9E2F3" w:themeFill="accent5" w:themeFillTint="33"/>
          </w:tcPr>
          <w:p w:rsidR="00A75545" w:rsidRPr="00A75545" w:rsidRDefault="00A75545" w:rsidP="00A75545">
            <w:r w:rsidRPr="00A75545">
              <w:rPr>
                <w:noProof/>
                <w:lang w:eastAsia="uk-UA"/>
              </w:rPr>
              <w:drawing>
                <wp:anchor distT="0" distB="0" distL="114300" distR="114300" simplePos="0" relativeHeight="251756544" behindDoc="0" locked="0" layoutInCell="1" allowOverlap="1" wp14:anchorId="06CB2339" wp14:editId="3A12FB1A">
                  <wp:simplePos x="0" y="0"/>
                  <wp:positionH relativeFrom="column">
                    <wp:posOffset>29845</wp:posOffset>
                  </wp:positionH>
                  <wp:positionV relativeFrom="paragraph">
                    <wp:posOffset>51297</wp:posOffset>
                  </wp:positionV>
                  <wp:extent cx="1202690" cy="1129085"/>
                  <wp:effectExtent l="0" t="0" r="0" b="0"/>
                  <wp:wrapNone/>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02690" cy="1129085"/>
                          </a:xfrm>
                          <a:prstGeom prst="rect">
                            <a:avLst/>
                          </a:prstGeom>
                          <a:noFill/>
                        </pic:spPr>
                      </pic:pic>
                    </a:graphicData>
                  </a:graphic>
                  <wp14:sizeRelH relativeFrom="margin">
                    <wp14:pctWidth>0</wp14:pctWidth>
                  </wp14:sizeRelH>
                  <wp14:sizeRelV relativeFrom="margin">
                    <wp14:pctHeight>0</wp14:pctHeight>
                  </wp14:sizeRelV>
                </wp:anchor>
              </w:drawing>
            </w:r>
          </w:p>
        </w:tc>
        <w:tc>
          <w:tcPr>
            <w:tcW w:w="7512" w:type="dxa"/>
            <w:tcBorders>
              <w:top w:val="nil"/>
              <w:left w:val="nil"/>
              <w:bottom w:val="nil"/>
              <w:right w:val="nil"/>
            </w:tcBorders>
            <w:shd w:val="clear" w:color="auto" w:fill="FFF2CC" w:themeFill="accent4" w:themeFillTint="33"/>
          </w:tcPr>
          <w:p w:rsidR="00A75545" w:rsidRPr="00A75545" w:rsidRDefault="00A75545" w:rsidP="00A75545">
            <w:pPr>
              <w:spacing w:before="120"/>
              <w:jc w:val="center"/>
              <w:rPr>
                <w:rFonts w:ascii="Times New Roman" w:eastAsia="+mn-ea" w:hAnsi="Times New Roman" w:cs="Times New Roman"/>
                <w:b/>
                <w:color w:val="000000"/>
                <w:sz w:val="24"/>
                <w:szCs w:val="24"/>
                <w:lang w:eastAsia="uk-UA"/>
              </w:rPr>
            </w:pPr>
            <w:r w:rsidRPr="00A75545">
              <w:rPr>
                <w:rFonts w:ascii="Times New Roman" w:eastAsia="Times New Roman" w:hAnsi="Times New Roman" w:cs="Times New Roman"/>
                <w:b/>
                <w:sz w:val="24"/>
                <w:szCs w:val="24"/>
                <w:lang w:eastAsia="uk-UA"/>
              </w:rPr>
              <w:t>Співробітництво з Егмонтською групою підрозділів фінансової розвідки (</w:t>
            </w:r>
            <w:r w:rsidRPr="00A75545">
              <w:rPr>
                <w:rFonts w:ascii="Times New Roman" w:eastAsia="Times New Roman" w:hAnsi="Times New Roman" w:cs="Times New Roman"/>
                <w:b/>
                <w:sz w:val="24"/>
                <w:szCs w:val="24"/>
                <w:lang w:val="en-US" w:eastAsia="uk-UA"/>
              </w:rPr>
              <w:t>EG</w:t>
            </w:r>
            <w:r w:rsidRPr="00A75545">
              <w:rPr>
                <w:rFonts w:ascii="Times New Roman" w:eastAsia="Times New Roman" w:hAnsi="Times New Roman" w:cs="Times New Roman"/>
                <w:b/>
                <w:sz w:val="24"/>
                <w:szCs w:val="24"/>
                <w:lang w:eastAsia="uk-UA"/>
              </w:rPr>
              <w:t>)</w:t>
            </w:r>
          </w:p>
          <w:p w:rsidR="00A75545" w:rsidRPr="00A75545" w:rsidRDefault="00A75545" w:rsidP="00A75545">
            <w:pPr>
              <w:spacing w:before="120"/>
              <w:jc w:val="both"/>
              <w:rPr>
                <w:rFonts w:ascii="Times New Roman" w:eastAsia="Times New Roman" w:hAnsi="Times New Roman" w:cs="Times New Roman"/>
                <w:sz w:val="24"/>
                <w:szCs w:val="24"/>
                <w:lang w:eastAsia="uk-UA"/>
              </w:rPr>
            </w:pPr>
            <w:r w:rsidRPr="00A75545">
              <w:rPr>
                <w:rFonts w:ascii="Times New Roman" w:eastAsia="+mn-ea" w:hAnsi="Times New Roman" w:cs="Times New Roman"/>
                <w:color w:val="000000"/>
                <w:sz w:val="24"/>
                <w:szCs w:val="24"/>
                <w:lang w:eastAsia="uk-UA"/>
              </w:rPr>
              <w:t xml:space="preserve">За результатами міжнародної співпраці Держфінмоніторингу, Головою </w:t>
            </w:r>
            <w:r w:rsidRPr="00A75545">
              <w:rPr>
                <w:rFonts w:ascii="Times New Roman" w:eastAsia="+mn-ea" w:hAnsi="Times New Roman" w:cs="Times New Roman"/>
                <w:color w:val="000000"/>
                <w:sz w:val="24"/>
                <w:szCs w:val="24"/>
                <w:lang w:val="en-US" w:eastAsia="uk-UA"/>
              </w:rPr>
              <w:t>EG</w:t>
            </w:r>
            <w:r w:rsidRPr="00A75545">
              <w:rPr>
                <w:rFonts w:ascii="Times New Roman" w:eastAsia="+mn-ea" w:hAnsi="Times New Roman" w:cs="Times New Roman"/>
                <w:color w:val="000000"/>
                <w:sz w:val="24"/>
                <w:szCs w:val="24"/>
                <w:lang w:eastAsia="uk-UA"/>
              </w:rPr>
              <w:t xml:space="preserve"> визнано внесок ПФР України у діяльність </w:t>
            </w:r>
            <w:r w:rsidRPr="00A75545">
              <w:rPr>
                <w:rFonts w:ascii="Times New Roman" w:eastAsia="+mn-ea" w:hAnsi="Times New Roman" w:cs="Times New Roman"/>
                <w:color w:val="000000"/>
                <w:sz w:val="24"/>
                <w:szCs w:val="24"/>
                <w:lang w:val="en-US" w:eastAsia="uk-UA"/>
              </w:rPr>
              <w:t>EG</w:t>
            </w:r>
            <w:r w:rsidRPr="00A75545">
              <w:rPr>
                <w:rFonts w:ascii="Times New Roman" w:eastAsia="+mn-ea" w:hAnsi="Times New Roman" w:cs="Times New Roman"/>
                <w:color w:val="000000"/>
                <w:sz w:val="24"/>
                <w:szCs w:val="24"/>
                <w:lang w:eastAsia="uk-UA"/>
              </w:rPr>
              <w:t xml:space="preserve">, за що </w:t>
            </w:r>
            <w:r w:rsidRPr="00A75545">
              <w:rPr>
                <w:rFonts w:ascii="Times New Roman" w:eastAsia="+mn-ea" w:hAnsi="Times New Roman" w:cs="Times New Roman"/>
                <w:bCs/>
                <w:color w:val="000000"/>
                <w:sz w:val="24"/>
                <w:szCs w:val="24"/>
                <w:lang w:eastAsia="uk-UA"/>
              </w:rPr>
              <w:t>Держфінмоніторингом у 2022 році отримано відповідну відзнаку</w:t>
            </w:r>
            <w:r w:rsidR="005D3C1C">
              <w:rPr>
                <w:rFonts w:ascii="Times New Roman" w:eastAsia="+mn-ea" w:hAnsi="Times New Roman" w:cs="Times New Roman"/>
                <w:bCs/>
                <w:color w:val="000000"/>
                <w:sz w:val="24"/>
                <w:szCs w:val="24"/>
                <w:lang w:eastAsia="uk-UA"/>
              </w:rPr>
              <w:t>.</w:t>
            </w:r>
          </w:p>
          <w:p w:rsidR="00A75545" w:rsidRPr="00A75545" w:rsidRDefault="005D3C1C" w:rsidP="00A75545">
            <w:pPr>
              <w:spacing w:before="120"/>
              <w:jc w:val="both"/>
              <w:rPr>
                <w:rFonts w:ascii="Times New Roman" w:eastAsia="+mn-ea" w:hAnsi="Times New Roman" w:cs="Times New Roman"/>
                <w:bCs/>
                <w:color w:val="000000"/>
                <w:sz w:val="24"/>
                <w:szCs w:val="24"/>
                <w:lang w:eastAsia="uk-UA"/>
              </w:rPr>
            </w:pPr>
            <w:r>
              <w:rPr>
                <w:rFonts w:ascii="Times New Roman" w:eastAsia="+mn-ea" w:hAnsi="Times New Roman" w:cs="Times New Roman"/>
                <w:color w:val="000000"/>
                <w:sz w:val="24"/>
                <w:szCs w:val="24"/>
                <w:lang w:eastAsia="uk-UA"/>
              </w:rPr>
              <w:t>Н</w:t>
            </w:r>
            <w:r w:rsidR="00A75545" w:rsidRPr="00A75545">
              <w:rPr>
                <w:rFonts w:ascii="Times New Roman" w:eastAsia="+mn-ea" w:hAnsi="Times New Roman" w:cs="Times New Roman"/>
                <w:color w:val="000000"/>
                <w:sz w:val="24"/>
                <w:szCs w:val="24"/>
                <w:lang w:eastAsia="uk-UA"/>
              </w:rPr>
              <w:t xml:space="preserve">аправлено 8 листів </w:t>
            </w:r>
            <w:r w:rsidR="00A75545" w:rsidRPr="00A75545">
              <w:rPr>
                <w:rFonts w:ascii="Times New Roman" w:eastAsia="+mn-ea" w:hAnsi="Times New Roman" w:cs="Times New Roman"/>
                <w:color w:val="000000"/>
                <w:sz w:val="24"/>
                <w:szCs w:val="24"/>
                <w:lang w:val="en-US" w:eastAsia="uk-UA"/>
              </w:rPr>
              <w:t>EG</w:t>
            </w:r>
            <w:r w:rsidR="00A75545" w:rsidRPr="00A75545">
              <w:rPr>
                <w:rFonts w:ascii="Times New Roman" w:eastAsia="+mn-ea" w:hAnsi="Times New Roman" w:cs="Times New Roman"/>
                <w:color w:val="000000"/>
                <w:sz w:val="24"/>
                <w:szCs w:val="24"/>
                <w:lang w:eastAsia="uk-UA"/>
              </w:rPr>
              <w:t xml:space="preserve"> щодо виключення </w:t>
            </w:r>
            <w:r w:rsidR="00AD168D">
              <w:rPr>
                <w:rFonts w:ascii="Times New Roman" w:eastAsia="+mn-ea" w:hAnsi="Times New Roman" w:cs="Times New Roman"/>
                <w:color w:val="000000"/>
                <w:sz w:val="24"/>
                <w:szCs w:val="24"/>
                <w:lang w:eastAsia="uk-UA"/>
              </w:rPr>
              <w:t>РФ</w:t>
            </w:r>
            <w:r w:rsidR="00A75545" w:rsidRPr="00A75545">
              <w:rPr>
                <w:rFonts w:ascii="Times New Roman" w:eastAsia="+mn-ea" w:hAnsi="Times New Roman" w:cs="Times New Roman"/>
                <w:color w:val="000000"/>
                <w:sz w:val="24"/>
                <w:szCs w:val="24"/>
                <w:lang w:eastAsia="uk-UA"/>
              </w:rPr>
              <w:t xml:space="preserve"> та РБ з </w:t>
            </w:r>
            <w:r w:rsidR="00A75545" w:rsidRPr="00A75545">
              <w:rPr>
                <w:rFonts w:ascii="Times New Roman" w:eastAsia="+mn-ea" w:hAnsi="Times New Roman" w:cs="Times New Roman"/>
                <w:color w:val="000000"/>
                <w:sz w:val="24"/>
                <w:szCs w:val="24"/>
                <w:lang w:val="en-US" w:eastAsia="uk-UA"/>
              </w:rPr>
              <w:t>EG</w:t>
            </w:r>
            <w:r w:rsidR="00A75545" w:rsidRPr="00A75545">
              <w:rPr>
                <w:rFonts w:ascii="Times New Roman" w:eastAsia="+mn-ea" w:hAnsi="Times New Roman" w:cs="Times New Roman"/>
                <w:color w:val="000000"/>
                <w:sz w:val="24"/>
                <w:szCs w:val="24"/>
                <w:lang w:eastAsia="uk-UA"/>
              </w:rPr>
              <w:t xml:space="preserve">. </w:t>
            </w:r>
            <w:r w:rsidR="00A75545" w:rsidRPr="00A75545">
              <w:rPr>
                <w:rFonts w:ascii="Times New Roman" w:eastAsia="+mn-ea" w:hAnsi="Times New Roman" w:cs="Times New Roman"/>
                <w:bCs/>
                <w:color w:val="000000"/>
                <w:sz w:val="24"/>
                <w:szCs w:val="24"/>
                <w:lang w:eastAsia="uk-UA"/>
              </w:rPr>
              <w:t xml:space="preserve">У відповідь на звернення, </w:t>
            </w:r>
            <w:r w:rsidR="00A75545" w:rsidRPr="00A75545">
              <w:rPr>
                <w:rFonts w:ascii="Times New Roman" w:eastAsia="+mn-ea" w:hAnsi="Times New Roman" w:cs="Times New Roman"/>
                <w:bCs/>
                <w:color w:val="000000"/>
                <w:sz w:val="24"/>
                <w:szCs w:val="24"/>
                <w:lang w:val="en-US" w:eastAsia="uk-UA"/>
              </w:rPr>
              <w:t>EG</w:t>
            </w:r>
            <w:r w:rsidR="00A75545" w:rsidRPr="00A75545">
              <w:rPr>
                <w:rFonts w:ascii="Times New Roman" w:eastAsia="+mn-ea" w:hAnsi="Times New Roman" w:cs="Times New Roman"/>
                <w:bCs/>
                <w:color w:val="000000"/>
                <w:sz w:val="24"/>
                <w:szCs w:val="24"/>
                <w:lang w:eastAsia="uk-UA"/>
              </w:rPr>
              <w:t xml:space="preserve"> тимчасово було припинено доступ підрозділу фінансової розвідки </w:t>
            </w:r>
            <w:r w:rsidR="00AD168D">
              <w:rPr>
                <w:rFonts w:ascii="Times New Roman" w:eastAsia="+mn-ea" w:hAnsi="Times New Roman" w:cs="Times New Roman"/>
                <w:bCs/>
                <w:color w:val="000000"/>
                <w:sz w:val="24"/>
                <w:szCs w:val="24"/>
                <w:lang w:eastAsia="uk-UA"/>
              </w:rPr>
              <w:t>РФ</w:t>
            </w:r>
            <w:r w:rsidR="00A75545" w:rsidRPr="00A75545">
              <w:rPr>
                <w:rFonts w:ascii="Times New Roman" w:eastAsia="+mn-ea" w:hAnsi="Times New Roman" w:cs="Times New Roman"/>
                <w:bCs/>
                <w:color w:val="000000"/>
                <w:sz w:val="24"/>
                <w:szCs w:val="24"/>
                <w:lang w:eastAsia="uk-UA"/>
              </w:rPr>
              <w:t xml:space="preserve"> до захищеного вебсайту </w:t>
            </w:r>
            <w:r w:rsidR="00A75545" w:rsidRPr="00A75545">
              <w:rPr>
                <w:rFonts w:ascii="Times New Roman" w:eastAsia="+mn-ea" w:hAnsi="Times New Roman" w:cs="Times New Roman"/>
                <w:bCs/>
                <w:color w:val="000000"/>
                <w:sz w:val="24"/>
                <w:szCs w:val="24"/>
                <w:lang w:val="en-US" w:eastAsia="uk-UA"/>
              </w:rPr>
              <w:t>EG</w:t>
            </w:r>
            <w:r w:rsidR="00A75545" w:rsidRPr="00A75545">
              <w:rPr>
                <w:rFonts w:ascii="Times New Roman" w:eastAsia="+mn-ea" w:hAnsi="Times New Roman" w:cs="Times New Roman"/>
                <w:bCs/>
                <w:color w:val="000000"/>
                <w:sz w:val="24"/>
                <w:szCs w:val="24"/>
                <w:lang w:eastAsia="uk-UA"/>
              </w:rPr>
              <w:t>.</w:t>
            </w:r>
          </w:p>
          <w:p w:rsidR="00A75545" w:rsidRPr="00A75545" w:rsidRDefault="00A75545" w:rsidP="00A75545">
            <w:pPr>
              <w:spacing w:before="120"/>
              <w:jc w:val="both"/>
              <w:rPr>
                <w:rFonts w:ascii="Times New Roman" w:eastAsia="+mn-ea" w:hAnsi="Times New Roman" w:cs="Times New Roman"/>
                <w:bCs/>
                <w:color w:val="000000"/>
                <w:sz w:val="24"/>
                <w:szCs w:val="24"/>
                <w:lang w:eastAsia="uk-UA"/>
              </w:rPr>
            </w:pPr>
            <w:r w:rsidRPr="00A75545">
              <w:rPr>
                <w:rFonts w:ascii="Times New Roman" w:eastAsia="Times New Roman" w:hAnsi="Times New Roman" w:cs="Times New Roman"/>
                <w:sz w:val="24"/>
                <w:szCs w:val="24"/>
                <w:shd w:val="clear" w:color="auto" w:fill="FFF2CC" w:themeFill="accent4" w:themeFillTint="33"/>
                <w:lang w:eastAsia="uk-UA"/>
              </w:rPr>
              <w:t xml:space="preserve">Представниками Держфінмоніторингу проведено ряд робочих зустрічей з представниками ПФР-партнерів, на яких обговорено питання покращення обміну інформацією, міжнародної співпраці, у тому числі виключення ПФР </w:t>
            </w:r>
            <w:r w:rsidR="00AD168D">
              <w:rPr>
                <w:rFonts w:ascii="Times New Roman" w:eastAsia="Times New Roman" w:hAnsi="Times New Roman" w:cs="Times New Roman"/>
                <w:sz w:val="24"/>
                <w:szCs w:val="24"/>
                <w:shd w:val="clear" w:color="auto" w:fill="FFF2CC" w:themeFill="accent4" w:themeFillTint="33"/>
                <w:lang w:eastAsia="uk-UA"/>
              </w:rPr>
              <w:t>РФ</w:t>
            </w:r>
            <w:r w:rsidRPr="00A75545">
              <w:rPr>
                <w:rFonts w:ascii="Times New Roman" w:eastAsia="Times New Roman" w:hAnsi="Times New Roman" w:cs="Times New Roman"/>
                <w:sz w:val="24"/>
                <w:szCs w:val="24"/>
                <w:shd w:val="clear" w:color="auto" w:fill="FFF2CC" w:themeFill="accent4" w:themeFillTint="33"/>
                <w:lang w:eastAsia="uk-UA"/>
              </w:rPr>
              <w:t xml:space="preserve"> з </w:t>
            </w:r>
            <w:r w:rsidRPr="00A75545">
              <w:rPr>
                <w:rFonts w:ascii="Times New Roman" w:eastAsia="Times New Roman" w:hAnsi="Times New Roman" w:cs="Times New Roman"/>
                <w:sz w:val="24"/>
                <w:szCs w:val="24"/>
                <w:shd w:val="clear" w:color="auto" w:fill="FFF2CC" w:themeFill="accent4" w:themeFillTint="33"/>
                <w:lang w:val="en-US" w:eastAsia="uk-UA"/>
              </w:rPr>
              <w:t>EG</w:t>
            </w:r>
            <w:r w:rsidRPr="00A75545">
              <w:rPr>
                <w:rFonts w:ascii="Times New Roman" w:eastAsia="Times New Roman" w:hAnsi="Times New Roman" w:cs="Times New Roman"/>
                <w:sz w:val="24"/>
                <w:szCs w:val="24"/>
                <w:shd w:val="clear" w:color="auto" w:fill="FFF2CC" w:themeFill="accent4" w:themeFillTint="33"/>
                <w:lang w:eastAsia="uk-UA"/>
              </w:rPr>
              <w:t xml:space="preserve"> та здійснення інших кроків, направлених на обмеження участі </w:t>
            </w:r>
            <w:r w:rsidR="00AD168D">
              <w:rPr>
                <w:rFonts w:ascii="Times New Roman" w:eastAsia="Times New Roman" w:hAnsi="Times New Roman" w:cs="Times New Roman"/>
                <w:sz w:val="24"/>
                <w:szCs w:val="24"/>
                <w:shd w:val="clear" w:color="auto" w:fill="FFF2CC" w:themeFill="accent4" w:themeFillTint="33"/>
                <w:lang w:eastAsia="uk-UA"/>
              </w:rPr>
              <w:t>РФ</w:t>
            </w:r>
            <w:r w:rsidRPr="00A75545">
              <w:rPr>
                <w:rFonts w:ascii="Times New Roman" w:eastAsia="Times New Roman" w:hAnsi="Times New Roman" w:cs="Times New Roman"/>
                <w:sz w:val="24"/>
                <w:szCs w:val="24"/>
                <w:shd w:val="clear" w:color="auto" w:fill="FFF2CC" w:themeFill="accent4" w:themeFillTint="33"/>
                <w:lang w:eastAsia="uk-UA"/>
              </w:rPr>
              <w:t xml:space="preserve"> у міжнародних організаціях та збереження цілісності глобальної фінансової системи.</w:t>
            </w:r>
          </w:p>
          <w:p w:rsidR="00A75545" w:rsidRPr="00A75545" w:rsidRDefault="00A75545" w:rsidP="00A75545">
            <w:pPr>
              <w:spacing w:before="120"/>
              <w:jc w:val="both"/>
              <w:rPr>
                <w:rFonts w:ascii="Times New Roman" w:eastAsia="+mn-ea" w:hAnsi="Times New Roman" w:cs="Times New Roman"/>
                <w:bCs/>
                <w:color w:val="000000"/>
                <w:sz w:val="24"/>
                <w:szCs w:val="24"/>
                <w:lang w:eastAsia="uk-UA"/>
              </w:rPr>
            </w:pPr>
            <w:r w:rsidRPr="00A75545">
              <w:rPr>
                <w:rFonts w:ascii="Times New Roman" w:eastAsia="+mn-ea" w:hAnsi="Times New Roman" w:cs="Times New Roman"/>
                <w:bCs/>
                <w:color w:val="000000"/>
                <w:sz w:val="24"/>
                <w:szCs w:val="24"/>
                <w:lang w:eastAsia="uk-UA"/>
              </w:rPr>
              <w:t>Взято участь:</w:t>
            </w:r>
          </w:p>
          <w:p w:rsidR="00A75545" w:rsidRPr="005B5778" w:rsidRDefault="00A75545" w:rsidP="00A75545">
            <w:pPr>
              <w:spacing w:before="120"/>
              <w:jc w:val="both"/>
              <w:rPr>
                <w:rFonts w:ascii="Times New Roman" w:eastAsia="Times New Roman" w:hAnsi="Times New Roman" w:cs="Times New Roman"/>
                <w:sz w:val="24"/>
                <w:szCs w:val="24"/>
                <w:lang w:eastAsia="uk-UA"/>
              </w:rPr>
            </w:pPr>
            <w:r w:rsidRPr="00A75545">
              <w:rPr>
                <w:rFonts w:ascii="Times New Roman" w:eastAsia="Times New Roman" w:hAnsi="Times New Roman" w:cs="Times New Roman"/>
                <w:sz w:val="24"/>
                <w:szCs w:val="24"/>
                <w:lang w:eastAsia="uk-UA"/>
              </w:rPr>
              <w:t xml:space="preserve">- у закритому засіданні Голів ПФР та Комітету </w:t>
            </w:r>
            <w:r w:rsidRPr="00A75545">
              <w:rPr>
                <w:rFonts w:ascii="Times New Roman" w:eastAsia="Times New Roman" w:hAnsi="Times New Roman" w:cs="Times New Roman"/>
                <w:sz w:val="24"/>
                <w:szCs w:val="24"/>
                <w:lang w:val="en-US" w:eastAsia="uk-UA"/>
              </w:rPr>
              <w:t>EG</w:t>
            </w:r>
            <w:r w:rsidRPr="00A75545">
              <w:rPr>
                <w:rFonts w:ascii="Times New Roman" w:eastAsia="Times New Roman" w:hAnsi="Times New Roman" w:cs="Times New Roman"/>
                <w:sz w:val="24"/>
                <w:szCs w:val="24"/>
                <w:lang w:eastAsia="uk-UA"/>
              </w:rPr>
              <w:t xml:space="preserve"> щодо проєкту з оновлення ІТ, засіданні ІТ спеціалістів </w:t>
            </w:r>
            <w:r w:rsidRPr="00A75545">
              <w:rPr>
                <w:rFonts w:ascii="Times New Roman" w:eastAsia="Times New Roman" w:hAnsi="Times New Roman" w:cs="Times New Roman"/>
                <w:sz w:val="24"/>
                <w:szCs w:val="24"/>
                <w:lang w:val="en-US" w:eastAsia="uk-UA"/>
              </w:rPr>
              <w:t>EG</w:t>
            </w:r>
            <w:r w:rsidRPr="00A75545">
              <w:rPr>
                <w:rFonts w:ascii="Times New Roman" w:eastAsia="Times New Roman" w:hAnsi="Times New Roman" w:cs="Times New Roman"/>
                <w:sz w:val="24"/>
                <w:szCs w:val="24"/>
                <w:lang w:eastAsia="uk-UA"/>
              </w:rPr>
              <w:t xml:space="preserve"> та засіданнях Робочих груп </w:t>
            </w:r>
            <w:r w:rsidRPr="00A75545">
              <w:rPr>
                <w:rFonts w:ascii="Times New Roman" w:eastAsia="Times New Roman" w:hAnsi="Times New Roman" w:cs="Times New Roman"/>
                <w:sz w:val="24"/>
                <w:szCs w:val="24"/>
                <w:lang w:val="en-US" w:eastAsia="uk-UA"/>
              </w:rPr>
              <w:t>EG</w:t>
            </w:r>
            <w:r w:rsidR="005B5778">
              <w:rPr>
                <w:rFonts w:ascii="Times New Roman" w:eastAsia="Times New Roman" w:hAnsi="Times New Roman" w:cs="Times New Roman"/>
                <w:sz w:val="24"/>
                <w:szCs w:val="24"/>
                <w:lang w:eastAsia="uk-UA"/>
              </w:rPr>
              <w:t>;</w:t>
            </w:r>
          </w:p>
          <w:p w:rsidR="00A75545" w:rsidRPr="00A75545" w:rsidRDefault="00A75545" w:rsidP="00A75545">
            <w:pPr>
              <w:spacing w:before="120"/>
              <w:jc w:val="both"/>
              <w:rPr>
                <w:rFonts w:ascii="Times New Roman" w:eastAsia="Times New Roman" w:hAnsi="Times New Roman" w:cs="Times New Roman"/>
                <w:sz w:val="24"/>
                <w:szCs w:val="24"/>
                <w:lang w:eastAsia="uk-UA"/>
              </w:rPr>
            </w:pPr>
            <w:r w:rsidRPr="00A75545">
              <w:rPr>
                <w:rFonts w:ascii="Times New Roman" w:eastAsia="Times New Roman" w:hAnsi="Times New Roman" w:cs="Times New Roman"/>
                <w:sz w:val="24"/>
                <w:szCs w:val="24"/>
                <w:lang w:eastAsia="uk-UA"/>
              </w:rPr>
              <w:t xml:space="preserve">- у 28-му Пленарному засіданні </w:t>
            </w:r>
            <w:r w:rsidRPr="00A75545">
              <w:rPr>
                <w:rFonts w:ascii="Times New Roman" w:eastAsia="Times New Roman" w:hAnsi="Times New Roman" w:cs="Times New Roman"/>
                <w:sz w:val="24"/>
                <w:szCs w:val="24"/>
                <w:lang w:val="en-US" w:eastAsia="uk-UA"/>
              </w:rPr>
              <w:t>EG</w:t>
            </w:r>
            <w:r w:rsidRPr="00A75545">
              <w:rPr>
                <w:rFonts w:ascii="Times New Roman" w:eastAsia="Times New Roman" w:hAnsi="Times New Roman" w:cs="Times New Roman"/>
                <w:sz w:val="24"/>
                <w:szCs w:val="24"/>
                <w:lang w:eastAsia="uk-UA"/>
              </w:rPr>
              <w:t>, яке проходило у м. Рига (Латвійська Республіка). У ході засідання представниками Держфінмоніторингу, за підтримки ECOFEL, ініційовано Робочу групу з віртуальних активів,</w:t>
            </w:r>
          </w:p>
          <w:p w:rsidR="00A75545" w:rsidRPr="00A75545" w:rsidRDefault="00A75545" w:rsidP="00A75545">
            <w:pPr>
              <w:spacing w:before="120"/>
              <w:jc w:val="both"/>
              <w:rPr>
                <w:rFonts w:ascii="Times New Roman" w:eastAsia="Times New Roman" w:hAnsi="Times New Roman" w:cs="Times New Roman"/>
                <w:sz w:val="24"/>
                <w:szCs w:val="24"/>
                <w:lang w:eastAsia="uk-UA"/>
              </w:rPr>
            </w:pPr>
            <w:r w:rsidRPr="00A75545">
              <w:rPr>
                <w:rFonts w:ascii="Times New Roman" w:eastAsia="Times New Roman" w:hAnsi="Times New Roman" w:cs="Times New Roman"/>
                <w:sz w:val="24"/>
                <w:szCs w:val="24"/>
                <w:lang w:eastAsia="uk-UA"/>
              </w:rPr>
              <w:t xml:space="preserve">- у засіданнях Робочих груп </w:t>
            </w:r>
            <w:r w:rsidRPr="00A75545">
              <w:rPr>
                <w:rFonts w:ascii="Times New Roman" w:eastAsia="Times New Roman" w:hAnsi="Times New Roman" w:cs="Times New Roman"/>
                <w:sz w:val="24"/>
                <w:szCs w:val="24"/>
                <w:lang w:val="en-US" w:eastAsia="uk-UA"/>
              </w:rPr>
              <w:t>EG</w:t>
            </w:r>
            <w:r w:rsidRPr="00A75545">
              <w:rPr>
                <w:rFonts w:ascii="Times New Roman" w:eastAsia="Times New Roman" w:hAnsi="Times New Roman" w:cs="Times New Roman"/>
                <w:sz w:val="24"/>
                <w:szCs w:val="24"/>
                <w:lang w:eastAsia="uk-UA"/>
              </w:rPr>
              <w:t xml:space="preserve"> та віртуальному засіданні EUROPE II;</w:t>
            </w:r>
          </w:p>
          <w:p w:rsidR="00A75545" w:rsidRPr="00A75545" w:rsidRDefault="00A75545" w:rsidP="00A75545">
            <w:pPr>
              <w:spacing w:before="120"/>
              <w:jc w:val="both"/>
              <w:rPr>
                <w:rFonts w:ascii="Times New Roman" w:eastAsia="Times New Roman" w:hAnsi="Times New Roman" w:cs="Times New Roman"/>
                <w:sz w:val="24"/>
                <w:szCs w:val="24"/>
                <w:lang w:eastAsia="uk-UA"/>
              </w:rPr>
            </w:pPr>
            <w:r w:rsidRPr="00A75545">
              <w:rPr>
                <w:rFonts w:ascii="Times New Roman" w:eastAsia="Times New Roman" w:hAnsi="Times New Roman" w:cs="Times New Roman"/>
                <w:sz w:val="24"/>
                <w:szCs w:val="24"/>
                <w:lang w:eastAsia="uk-UA"/>
              </w:rPr>
              <w:t>- у Міжнародному вебінарі з нагляду та розслідування щодо віртуальних активів, організован</w:t>
            </w:r>
            <w:r w:rsidR="005B5778">
              <w:rPr>
                <w:rFonts w:ascii="Times New Roman" w:eastAsia="Times New Roman" w:hAnsi="Times New Roman" w:cs="Times New Roman"/>
                <w:sz w:val="24"/>
                <w:szCs w:val="24"/>
                <w:lang w:eastAsia="uk-UA"/>
              </w:rPr>
              <w:t>ому</w:t>
            </w:r>
            <w:r w:rsidRPr="00A75545">
              <w:rPr>
                <w:rFonts w:ascii="Times New Roman" w:eastAsia="Times New Roman" w:hAnsi="Times New Roman" w:cs="Times New Roman"/>
                <w:sz w:val="24"/>
                <w:szCs w:val="24"/>
                <w:lang w:eastAsia="uk-UA"/>
              </w:rPr>
              <w:t xml:space="preserve"> TATWG разом із MENAFATF;</w:t>
            </w:r>
          </w:p>
          <w:p w:rsidR="00A75545" w:rsidRPr="00A75545" w:rsidRDefault="00A75545" w:rsidP="00A75545">
            <w:pPr>
              <w:spacing w:before="120"/>
              <w:jc w:val="both"/>
              <w:rPr>
                <w:rFonts w:ascii="Times New Roman" w:eastAsia="Times New Roman" w:hAnsi="Times New Roman" w:cs="Times New Roman"/>
                <w:sz w:val="24"/>
                <w:szCs w:val="24"/>
                <w:lang w:eastAsia="uk-UA"/>
              </w:rPr>
            </w:pPr>
            <w:r w:rsidRPr="00A75545">
              <w:rPr>
                <w:rFonts w:ascii="Times New Roman" w:eastAsia="Times New Roman" w:hAnsi="Times New Roman" w:cs="Times New Roman"/>
                <w:sz w:val="24"/>
                <w:szCs w:val="24"/>
                <w:lang w:eastAsia="uk-UA"/>
              </w:rPr>
              <w:t>- у регіональному онлайн-семінарі ECOFEL: «Співпраця та обмін інформацією між підрозділами фінансової розвідки, правоохоронними органами та прокуратурою»;</w:t>
            </w:r>
          </w:p>
          <w:p w:rsidR="00A75545" w:rsidRPr="00A75545" w:rsidRDefault="00A75545" w:rsidP="00A75545">
            <w:pPr>
              <w:spacing w:before="120"/>
              <w:jc w:val="both"/>
              <w:rPr>
                <w:rFonts w:ascii="Times New Roman" w:eastAsia="Times New Roman" w:hAnsi="Times New Roman" w:cs="Times New Roman"/>
                <w:sz w:val="24"/>
                <w:szCs w:val="24"/>
                <w:lang w:eastAsia="uk-UA"/>
              </w:rPr>
            </w:pPr>
            <w:r w:rsidRPr="00A75545">
              <w:rPr>
                <w:rFonts w:ascii="Times New Roman" w:eastAsia="Times New Roman" w:hAnsi="Times New Roman" w:cs="Times New Roman"/>
                <w:sz w:val="24"/>
                <w:szCs w:val="24"/>
                <w:lang w:eastAsia="uk-UA"/>
              </w:rPr>
              <w:t>- у</w:t>
            </w:r>
            <w:r w:rsidRPr="00A75545">
              <w:rPr>
                <w:rFonts w:ascii="Times New Roman" w:eastAsia="Times New Roman" w:hAnsi="Times New Roman" w:cs="Times New Roman"/>
                <w:bCs/>
                <w:sz w:val="24"/>
                <w:szCs w:val="24"/>
                <w:lang w:eastAsia="uk-UA"/>
              </w:rPr>
              <w:t xml:space="preserve"> міжнародній гібридній конференції у м. Будапешт (Угорщина), присвяченій співпраці між національними митними органами та ПФР;</w:t>
            </w:r>
          </w:p>
          <w:p w:rsidR="00A75545" w:rsidRPr="00A75545" w:rsidRDefault="00A75545" w:rsidP="00A75545">
            <w:pPr>
              <w:spacing w:before="120"/>
              <w:jc w:val="both"/>
              <w:rPr>
                <w:rFonts w:ascii="Times New Roman" w:eastAsia="Times New Roman" w:hAnsi="Times New Roman" w:cs="Times New Roman"/>
                <w:sz w:val="24"/>
                <w:szCs w:val="24"/>
                <w:lang w:eastAsia="uk-UA"/>
              </w:rPr>
            </w:pPr>
            <w:r w:rsidRPr="00A75545">
              <w:rPr>
                <w:rFonts w:ascii="Times New Roman" w:eastAsia="Times New Roman" w:hAnsi="Times New Roman" w:cs="Times New Roman"/>
                <w:bCs/>
                <w:sz w:val="24"/>
                <w:szCs w:val="24"/>
                <w:lang w:eastAsia="uk-UA"/>
              </w:rPr>
              <w:t xml:space="preserve">13 грудня 2022 </w:t>
            </w:r>
            <w:r w:rsidRPr="005B5778">
              <w:rPr>
                <w:rFonts w:ascii="Times New Roman" w:eastAsia="Times New Roman" w:hAnsi="Times New Roman" w:cs="Times New Roman"/>
                <w:bCs/>
                <w:sz w:val="24"/>
                <w:szCs w:val="24"/>
                <w:lang w:eastAsia="uk-UA"/>
              </w:rPr>
              <w:t>року</w:t>
            </w:r>
            <w:r w:rsidR="005B5778" w:rsidRPr="005B5778">
              <w:rPr>
                <w:rFonts w:ascii="Times New Roman" w:eastAsia="Times New Roman" w:hAnsi="Times New Roman" w:cs="Times New Roman"/>
                <w:bCs/>
                <w:sz w:val="24"/>
                <w:szCs w:val="24"/>
                <w:lang w:eastAsia="uk-UA"/>
              </w:rPr>
              <w:t xml:space="preserve"> представники Держфінмоніторингу взяли участь у позасесійному</w:t>
            </w:r>
            <w:r w:rsidRPr="005B5778">
              <w:rPr>
                <w:rFonts w:ascii="Times New Roman" w:eastAsia="Times New Roman" w:hAnsi="Times New Roman" w:cs="Times New Roman"/>
                <w:bCs/>
                <w:sz w:val="24"/>
                <w:szCs w:val="24"/>
                <w:lang w:eastAsia="uk-UA"/>
              </w:rPr>
              <w:t xml:space="preserve"> о</w:t>
            </w:r>
            <w:r w:rsidRPr="00A75545">
              <w:rPr>
                <w:rFonts w:ascii="Times New Roman" w:eastAsia="Times New Roman" w:hAnsi="Times New Roman" w:cs="Times New Roman"/>
                <w:bCs/>
                <w:sz w:val="24"/>
                <w:szCs w:val="24"/>
                <w:lang w:eastAsia="uk-UA"/>
              </w:rPr>
              <w:t>нлайн засіданн</w:t>
            </w:r>
            <w:r w:rsidR="005B5778">
              <w:rPr>
                <w:rFonts w:ascii="Times New Roman" w:eastAsia="Times New Roman" w:hAnsi="Times New Roman" w:cs="Times New Roman"/>
                <w:bCs/>
                <w:sz w:val="24"/>
                <w:szCs w:val="24"/>
                <w:lang w:eastAsia="uk-UA"/>
              </w:rPr>
              <w:t>і</w:t>
            </w:r>
            <w:r w:rsidRPr="00A75545">
              <w:rPr>
                <w:rFonts w:ascii="Times New Roman" w:eastAsia="Times New Roman" w:hAnsi="Times New Roman" w:cs="Times New Roman"/>
                <w:bCs/>
                <w:sz w:val="24"/>
                <w:szCs w:val="24"/>
                <w:lang w:eastAsia="uk-UA"/>
              </w:rPr>
              <w:t xml:space="preserve"> Голів ПФР </w:t>
            </w:r>
            <w:r w:rsidRPr="00A75545">
              <w:rPr>
                <w:rFonts w:ascii="Times New Roman" w:eastAsia="Times New Roman" w:hAnsi="Times New Roman" w:cs="Times New Roman"/>
                <w:bCs/>
                <w:sz w:val="24"/>
                <w:szCs w:val="24"/>
                <w:lang w:val="en-US" w:eastAsia="uk-UA"/>
              </w:rPr>
              <w:t>EG</w:t>
            </w:r>
            <w:r w:rsidRPr="00A75545">
              <w:rPr>
                <w:rFonts w:ascii="Times New Roman" w:eastAsia="Times New Roman" w:hAnsi="Times New Roman" w:cs="Times New Roman"/>
                <w:bCs/>
                <w:sz w:val="24"/>
                <w:szCs w:val="24"/>
                <w:lang w:eastAsia="uk-UA"/>
              </w:rPr>
              <w:t xml:space="preserve"> щодо обговорення Звіту Комітету </w:t>
            </w:r>
            <w:r w:rsidRPr="00A75545">
              <w:rPr>
                <w:rFonts w:ascii="Times New Roman" w:eastAsia="Times New Roman" w:hAnsi="Times New Roman" w:cs="Times New Roman"/>
                <w:bCs/>
                <w:sz w:val="24"/>
                <w:szCs w:val="24"/>
                <w:lang w:val="en-US" w:eastAsia="uk-UA"/>
              </w:rPr>
              <w:t>EG</w:t>
            </w:r>
            <w:r w:rsidRPr="00A75545">
              <w:rPr>
                <w:rFonts w:ascii="Times New Roman" w:eastAsia="Times New Roman" w:hAnsi="Times New Roman" w:cs="Times New Roman"/>
                <w:bCs/>
                <w:sz w:val="24"/>
                <w:szCs w:val="24"/>
                <w:lang w:eastAsia="uk-UA"/>
              </w:rPr>
              <w:t xml:space="preserve"> щодо Плану дій для захисту інтересів та цілей </w:t>
            </w:r>
            <w:r w:rsidRPr="00A75545">
              <w:rPr>
                <w:rFonts w:ascii="Times New Roman" w:eastAsia="Times New Roman" w:hAnsi="Times New Roman" w:cs="Times New Roman"/>
                <w:bCs/>
                <w:sz w:val="24"/>
                <w:szCs w:val="24"/>
                <w:lang w:val="en-US" w:eastAsia="uk-UA"/>
              </w:rPr>
              <w:t>EG</w:t>
            </w:r>
            <w:r w:rsidRPr="00A75545">
              <w:rPr>
                <w:rFonts w:ascii="Times New Roman" w:eastAsia="Times New Roman" w:hAnsi="Times New Roman" w:cs="Times New Roman"/>
                <w:bCs/>
                <w:sz w:val="24"/>
                <w:szCs w:val="24"/>
                <w:lang w:eastAsia="uk-UA"/>
              </w:rPr>
              <w:t xml:space="preserve"> у </w:t>
            </w:r>
            <w:r w:rsidRPr="00A75545">
              <w:rPr>
                <w:rFonts w:ascii="Times New Roman" w:eastAsia="Times New Roman" w:hAnsi="Times New Roman" w:cs="Times New Roman"/>
                <w:bCs/>
                <w:sz w:val="24"/>
                <w:szCs w:val="24"/>
                <w:lang w:eastAsia="uk-UA"/>
              </w:rPr>
              <w:lastRenderedPageBreak/>
              <w:t xml:space="preserve">відповідь на вторгнення </w:t>
            </w:r>
            <w:r w:rsidR="00AD168D">
              <w:rPr>
                <w:rFonts w:ascii="Times New Roman" w:eastAsia="Times New Roman" w:hAnsi="Times New Roman" w:cs="Times New Roman"/>
                <w:bCs/>
                <w:sz w:val="24"/>
                <w:szCs w:val="24"/>
                <w:lang w:eastAsia="uk-UA"/>
              </w:rPr>
              <w:t>РФ</w:t>
            </w:r>
            <w:r w:rsidRPr="00A75545">
              <w:rPr>
                <w:rFonts w:ascii="Times New Roman" w:eastAsia="Times New Roman" w:hAnsi="Times New Roman" w:cs="Times New Roman"/>
                <w:bCs/>
                <w:sz w:val="24"/>
                <w:szCs w:val="24"/>
                <w:lang w:eastAsia="uk-UA"/>
              </w:rPr>
              <w:t xml:space="preserve"> в Україну та погодження рекомендованих дій.</w:t>
            </w:r>
          </w:p>
          <w:p w:rsidR="00A75545" w:rsidRPr="00A75545" w:rsidRDefault="005D3C1C" w:rsidP="00A75545">
            <w:pPr>
              <w:spacing w:before="120"/>
              <w:jc w:val="both"/>
              <w:rPr>
                <w:rFonts w:ascii="Times New Roman" w:eastAsia="Times New Roman" w:hAnsi="Times New Roman" w:cs="Times New Roman"/>
                <w:sz w:val="24"/>
                <w:szCs w:val="24"/>
                <w:lang w:eastAsia="uk-UA"/>
              </w:rPr>
            </w:pPr>
            <w:r>
              <w:rPr>
                <w:rFonts w:ascii="Times New Roman" w:eastAsia="+mn-ea" w:hAnsi="Times New Roman" w:cs="Times New Roman"/>
                <w:color w:val="000000"/>
                <w:sz w:val="24"/>
                <w:szCs w:val="24"/>
                <w:lang w:eastAsia="uk-UA"/>
              </w:rPr>
              <w:t>З</w:t>
            </w:r>
            <w:r w:rsidR="00A75545" w:rsidRPr="00A75545">
              <w:rPr>
                <w:rFonts w:ascii="Times New Roman" w:eastAsia="+mn-ea" w:hAnsi="Times New Roman" w:cs="Times New Roman"/>
                <w:color w:val="000000"/>
                <w:sz w:val="24"/>
                <w:szCs w:val="24"/>
                <w:lang w:eastAsia="uk-UA"/>
              </w:rPr>
              <w:t xml:space="preserve">а результатами засідання 15 грудня 2022 року Голова </w:t>
            </w:r>
            <w:r w:rsidR="00A75545" w:rsidRPr="00A75545">
              <w:rPr>
                <w:rFonts w:ascii="Times New Roman" w:eastAsia="+mn-ea" w:hAnsi="Times New Roman" w:cs="Times New Roman"/>
                <w:color w:val="000000"/>
                <w:sz w:val="24"/>
                <w:szCs w:val="24"/>
                <w:lang w:val="en-US" w:eastAsia="uk-UA"/>
              </w:rPr>
              <w:t>EG</w:t>
            </w:r>
            <w:r w:rsidR="00A75545" w:rsidRPr="00A75545">
              <w:rPr>
                <w:rFonts w:ascii="Times New Roman" w:eastAsia="+mn-ea" w:hAnsi="Times New Roman" w:cs="Times New Roman"/>
                <w:color w:val="000000"/>
                <w:sz w:val="24"/>
                <w:szCs w:val="24"/>
                <w:lang w:eastAsia="uk-UA"/>
              </w:rPr>
              <w:t xml:space="preserve"> оприлюднила Заяву, в якій виразила глибоку стурбованість руйнівними наслідками російської військової агресії проти України та їх негативним впливом на ПФР України. Виходячи з прерогативи захисту інтересів, цілей та завдань </w:t>
            </w:r>
            <w:r w:rsidR="00A75545" w:rsidRPr="00A75545">
              <w:rPr>
                <w:rFonts w:ascii="Times New Roman" w:eastAsia="+mn-ea" w:hAnsi="Times New Roman" w:cs="Times New Roman"/>
                <w:color w:val="000000"/>
                <w:sz w:val="24"/>
                <w:szCs w:val="24"/>
                <w:lang w:val="en-US" w:eastAsia="uk-UA"/>
              </w:rPr>
              <w:t>EG</w:t>
            </w:r>
            <w:r w:rsidR="00A75545" w:rsidRPr="00A75545">
              <w:rPr>
                <w:rFonts w:ascii="Times New Roman" w:eastAsia="+mn-ea" w:hAnsi="Times New Roman" w:cs="Times New Roman"/>
                <w:color w:val="000000"/>
                <w:sz w:val="24"/>
                <w:szCs w:val="24"/>
                <w:lang w:eastAsia="uk-UA"/>
              </w:rPr>
              <w:t xml:space="preserve">, як зазначено в Статуті та Принципах щодо обміну інформацією між ПФР </w:t>
            </w:r>
            <w:r w:rsidR="00A75545" w:rsidRPr="00A75545">
              <w:rPr>
                <w:rFonts w:ascii="Times New Roman" w:eastAsia="+mn-ea" w:hAnsi="Times New Roman" w:cs="Times New Roman"/>
                <w:color w:val="000000"/>
                <w:sz w:val="24"/>
                <w:szCs w:val="24"/>
                <w:lang w:val="en-US" w:eastAsia="uk-UA"/>
              </w:rPr>
              <w:t>EG</w:t>
            </w:r>
            <w:r w:rsidR="00A75545" w:rsidRPr="00A75545">
              <w:rPr>
                <w:rFonts w:ascii="Times New Roman" w:eastAsia="+mn-ea" w:hAnsi="Times New Roman" w:cs="Times New Roman"/>
                <w:color w:val="000000"/>
                <w:sz w:val="24"/>
                <w:szCs w:val="24"/>
                <w:lang w:eastAsia="uk-UA"/>
              </w:rPr>
              <w:t xml:space="preserve">, </w:t>
            </w:r>
            <w:r w:rsidR="00A75545" w:rsidRPr="00A75545">
              <w:rPr>
                <w:rFonts w:ascii="Times New Roman" w:eastAsia="+mn-ea" w:hAnsi="Times New Roman" w:cs="Times New Roman"/>
                <w:bCs/>
                <w:color w:val="000000"/>
                <w:sz w:val="24"/>
                <w:szCs w:val="24"/>
                <w:lang w:eastAsia="uk-UA"/>
              </w:rPr>
              <w:t xml:space="preserve">погоджено суттєве обмеження прав ПФР </w:t>
            </w:r>
            <w:r w:rsidR="00AD168D">
              <w:rPr>
                <w:rFonts w:ascii="Times New Roman" w:eastAsia="+mn-ea" w:hAnsi="Times New Roman" w:cs="Times New Roman"/>
                <w:bCs/>
                <w:color w:val="000000"/>
                <w:sz w:val="24"/>
                <w:szCs w:val="24"/>
                <w:lang w:eastAsia="uk-UA"/>
              </w:rPr>
              <w:t>РФ</w:t>
            </w:r>
            <w:r w:rsidR="00A75545" w:rsidRPr="00A75545">
              <w:rPr>
                <w:rFonts w:ascii="Times New Roman" w:eastAsia="+mn-ea" w:hAnsi="Times New Roman" w:cs="Times New Roman"/>
                <w:bCs/>
                <w:color w:val="000000"/>
                <w:sz w:val="24"/>
                <w:szCs w:val="24"/>
                <w:lang w:eastAsia="uk-UA"/>
              </w:rPr>
              <w:t xml:space="preserve"> як члена </w:t>
            </w:r>
            <w:r w:rsidR="00A75545" w:rsidRPr="00A75545">
              <w:rPr>
                <w:rFonts w:ascii="Times New Roman" w:eastAsia="+mn-ea" w:hAnsi="Times New Roman" w:cs="Times New Roman"/>
                <w:bCs/>
                <w:color w:val="000000"/>
                <w:sz w:val="24"/>
                <w:szCs w:val="24"/>
                <w:lang w:val="en-US" w:eastAsia="uk-UA"/>
              </w:rPr>
              <w:t>EG</w:t>
            </w:r>
            <w:r w:rsidR="00A75545" w:rsidRPr="00A75545">
              <w:rPr>
                <w:rFonts w:ascii="Times New Roman" w:eastAsia="+mn-ea" w:hAnsi="Times New Roman" w:cs="Times New Roman"/>
                <w:bCs/>
                <w:color w:val="000000"/>
                <w:sz w:val="24"/>
                <w:szCs w:val="24"/>
                <w:lang w:eastAsia="uk-UA"/>
              </w:rPr>
              <w:t>.</w:t>
            </w:r>
          </w:p>
        </w:tc>
      </w:tr>
      <w:tr w:rsidR="00A75545" w:rsidRPr="00A75545" w:rsidTr="00A75545">
        <w:tc>
          <w:tcPr>
            <w:tcW w:w="2127" w:type="dxa"/>
            <w:tcBorders>
              <w:top w:val="nil"/>
              <w:left w:val="nil"/>
              <w:bottom w:val="nil"/>
              <w:right w:val="nil"/>
            </w:tcBorders>
            <w:shd w:val="clear" w:color="auto" w:fill="auto"/>
          </w:tcPr>
          <w:p w:rsidR="00A75545" w:rsidRPr="00A75545" w:rsidRDefault="00A75545" w:rsidP="00A75545">
            <w:pPr>
              <w:rPr>
                <w:noProof/>
                <w:lang w:eastAsia="uk-UA"/>
              </w:rPr>
            </w:pPr>
          </w:p>
        </w:tc>
        <w:tc>
          <w:tcPr>
            <w:tcW w:w="7512" w:type="dxa"/>
            <w:tcBorders>
              <w:top w:val="nil"/>
              <w:left w:val="nil"/>
              <w:bottom w:val="nil"/>
              <w:right w:val="nil"/>
            </w:tcBorders>
            <w:shd w:val="clear" w:color="auto" w:fill="auto"/>
          </w:tcPr>
          <w:p w:rsidR="00A75545" w:rsidRPr="00A75545" w:rsidRDefault="00A75545" w:rsidP="00A75545">
            <w:pPr>
              <w:spacing w:before="120"/>
              <w:jc w:val="both"/>
              <w:rPr>
                <w:rFonts w:ascii="Times New Roman" w:eastAsia="+mn-ea" w:hAnsi="Times New Roman" w:cs="Times New Roman"/>
                <w:color w:val="000000"/>
                <w:sz w:val="24"/>
                <w:szCs w:val="24"/>
                <w:lang w:eastAsia="uk-UA"/>
              </w:rPr>
            </w:pPr>
          </w:p>
        </w:tc>
      </w:tr>
      <w:tr w:rsidR="005B5778" w:rsidRPr="00A75545" w:rsidTr="00A75545">
        <w:tc>
          <w:tcPr>
            <w:tcW w:w="2127" w:type="dxa"/>
            <w:tcBorders>
              <w:top w:val="nil"/>
              <w:left w:val="nil"/>
              <w:bottom w:val="nil"/>
              <w:right w:val="nil"/>
            </w:tcBorders>
            <w:shd w:val="clear" w:color="auto" w:fill="D9E2F3" w:themeFill="accent5" w:themeFillTint="33"/>
          </w:tcPr>
          <w:p w:rsidR="005B5778" w:rsidRPr="00A75545" w:rsidRDefault="005B5778" w:rsidP="005B5778">
            <w:r w:rsidRPr="00A75545">
              <w:rPr>
                <w:noProof/>
                <w:lang w:eastAsia="uk-UA"/>
              </w:rPr>
              <w:drawing>
                <wp:anchor distT="0" distB="0" distL="114300" distR="114300" simplePos="0" relativeHeight="251872256" behindDoc="0" locked="0" layoutInCell="1" allowOverlap="1" wp14:anchorId="0537F389" wp14:editId="4E866F23">
                  <wp:simplePos x="0" y="0"/>
                  <wp:positionH relativeFrom="column">
                    <wp:posOffset>-81170</wp:posOffset>
                  </wp:positionH>
                  <wp:positionV relativeFrom="paragraph">
                    <wp:posOffset>-93537</wp:posOffset>
                  </wp:positionV>
                  <wp:extent cx="1383640" cy="1296062"/>
                  <wp:effectExtent l="0" t="0" r="7620" b="0"/>
                  <wp:wrapNone/>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04453" cy="1315558"/>
                          </a:xfrm>
                          <a:prstGeom prst="rect">
                            <a:avLst/>
                          </a:prstGeom>
                          <a:noFill/>
                        </pic:spPr>
                      </pic:pic>
                    </a:graphicData>
                  </a:graphic>
                  <wp14:sizeRelH relativeFrom="margin">
                    <wp14:pctWidth>0</wp14:pctWidth>
                  </wp14:sizeRelH>
                  <wp14:sizeRelV relativeFrom="margin">
                    <wp14:pctHeight>0</wp14:pctHeight>
                  </wp14:sizeRelV>
                </wp:anchor>
              </w:drawing>
            </w:r>
          </w:p>
        </w:tc>
        <w:tc>
          <w:tcPr>
            <w:tcW w:w="7512" w:type="dxa"/>
            <w:tcBorders>
              <w:top w:val="nil"/>
              <w:left w:val="nil"/>
              <w:bottom w:val="nil"/>
              <w:right w:val="nil"/>
            </w:tcBorders>
            <w:shd w:val="clear" w:color="auto" w:fill="FFF2CC" w:themeFill="accent4" w:themeFillTint="33"/>
          </w:tcPr>
          <w:p w:rsidR="005B5778" w:rsidRPr="005B5778" w:rsidRDefault="005B5778" w:rsidP="005B5778">
            <w:pPr>
              <w:spacing w:before="120"/>
              <w:jc w:val="center"/>
              <w:rPr>
                <w:rFonts w:ascii="Times New Roman" w:hAnsi="Times New Roman" w:cs="Times New Roman"/>
                <w:b/>
                <w:sz w:val="24"/>
                <w:szCs w:val="24"/>
              </w:rPr>
            </w:pPr>
            <w:r w:rsidRPr="005B5778">
              <w:rPr>
                <w:rFonts w:ascii="Times New Roman" w:hAnsi="Times New Roman" w:cs="Times New Roman"/>
                <w:b/>
                <w:sz w:val="24"/>
                <w:szCs w:val="24"/>
              </w:rPr>
              <w:t>Співробітництво з Радою Європи</w:t>
            </w:r>
          </w:p>
          <w:p w:rsidR="005B5778" w:rsidRPr="005B5778" w:rsidRDefault="005B5778" w:rsidP="005B5778">
            <w:pPr>
              <w:spacing w:before="120"/>
              <w:jc w:val="both"/>
              <w:rPr>
                <w:rFonts w:ascii="Times New Roman" w:hAnsi="Times New Roman" w:cs="Times New Roman"/>
                <w:sz w:val="24"/>
                <w:szCs w:val="24"/>
              </w:rPr>
            </w:pPr>
            <w:r w:rsidRPr="005B5778">
              <w:rPr>
                <w:rFonts w:ascii="Times New Roman" w:hAnsi="Times New Roman" w:cs="Times New Roman"/>
                <w:sz w:val="24"/>
                <w:szCs w:val="24"/>
              </w:rPr>
              <w:t>Протягом звітного періоду Держфінмоніторингом велась активна комунікація із Комітетом MONEYVAL щодо застосування FATF санкцій до РФ.</w:t>
            </w:r>
          </w:p>
          <w:p w:rsidR="005B5778" w:rsidRPr="005B5778" w:rsidRDefault="005B5778" w:rsidP="005B5778">
            <w:pPr>
              <w:spacing w:before="120"/>
              <w:jc w:val="both"/>
              <w:rPr>
                <w:rFonts w:ascii="Times New Roman" w:hAnsi="Times New Roman" w:cs="Times New Roman"/>
                <w:sz w:val="24"/>
                <w:szCs w:val="24"/>
              </w:rPr>
            </w:pPr>
            <w:r w:rsidRPr="005B5778">
              <w:rPr>
                <w:rFonts w:ascii="Times New Roman" w:hAnsi="Times New Roman" w:cs="Times New Roman"/>
                <w:sz w:val="24"/>
                <w:szCs w:val="24"/>
              </w:rPr>
              <w:t>Так, через Голову MONEYVAL направлено офіційні листи щодо жорсткої та адекватної реакції FATF на війну РФ проти України шляхом внесення РФ до санкційного списку FATF та виключення її з членів цієї поважної організації.</w:t>
            </w:r>
          </w:p>
          <w:p w:rsidR="005B5778" w:rsidRPr="005B5778" w:rsidRDefault="005B5778" w:rsidP="005B5778">
            <w:pPr>
              <w:spacing w:before="120"/>
              <w:jc w:val="both"/>
              <w:rPr>
                <w:rFonts w:ascii="Times New Roman" w:hAnsi="Times New Roman" w:cs="Times New Roman"/>
                <w:sz w:val="24"/>
                <w:szCs w:val="24"/>
              </w:rPr>
            </w:pPr>
            <w:r w:rsidRPr="005B5778">
              <w:rPr>
                <w:rFonts w:ascii="Times New Roman" w:hAnsi="Times New Roman" w:cs="Times New Roman"/>
                <w:sz w:val="24"/>
                <w:szCs w:val="24"/>
              </w:rPr>
              <w:t>Взято участь:</w:t>
            </w:r>
          </w:p>
          <w:p w:rsidR="005B5778" w:rsidRPr="005B5778" w:rsidRDefault="005B5778" w:rsidP="005B5778">
            <w:pPr>
              <w:spacing w:before="120"/>
              <w:jc w:val="both"/>
              <w:rPr>
                <w:rFonts w:ascii="Times New Roman" w:hAnsi="Times New Roman" w:cs="Times New Roman"/>
                <w:sz w:val="24"/>
                <w:szCs w:val="24"/>
              </w:rPr>
            </w:pPr>
            <w:r w:rsidRPr="005B5778">
              <w:rPr>
                <w:rFonts w:ascii="Times New Roman" w:hAnsi="Times New Roman" w:cs="Times New Roman"/>
                <w:sz w:val="24"/>
                <w:szCs w:val="24"/>
              </w:rPr>
              <w:t>- у 2-х Пленарних засіданнях Комітету MONEYVAL (в онлайн та фізичному форматах);</w:t>
            </w:r>
          </w:p>
          <w:p w:rsidR="005B5778" w:rsidRPr="005B5778" w:rsidRDefault="005B5778" w:rsidP="005B5778">
            <w:pPr>
              <w:spacing w:before="120"/>
              <w:jc w:val="both"/>
              <w:rPr>
                <w:rFonts w:ascii="Times New Roman" w:hAnsi="Times New Roman" w:cs="Times New Roman"/>
                <w:sz w:val="24"/>
                <w:szCs w:val="24"/>
              </w:rPr>
            </w:pPr>
            <w:r w:rsidRPr="005B5778">
              <w:rPr>
                <w:rFonts w:ascii="Times New Roman" w:hAnsi="Times New Roman" w:cs="Times New Roman"/>
                <w:sz w:val="24"/>
                <w:szCs w:val="24"/>
              </w:rPr>
              <w:t>-  у 14-му засіданні Конференції сторін Конвенції Ради Європи про відмивання, пошук, арешт та конфіскацію доходів, одержаних злочинним шляхом та фінансування тероризму (C198-COP) (в режимі відеоконференції);</w:t>
            </w:r>
          </w:p>
          <w:p w:rsidR="005B5778" w:rsidRPr="005B5778" w:rsidRDefault="005B5778" w:rsidP="005B5778">
            <w:pPr>
              <w:spacing w:before="120"/>
              <w:jc w:val="both"/>
              <w:rPr>
                <w:rFonts w:ascii="Times New Roman" w:hAnsi="Times New Roman" w:cs="Times New Roman"/>
                <w:sz w:val="24"/>
                <w:szCs w:val="24"/>
              </w:rPr>
            </w:pPr>
            <w:r w:rsidRPr="005B5778">
              <w:rPr>
                <w:rFonts w:ascii="Times New Roman" w:hAnsi="Times New Roman" w:cs="Times New Roman"/>
                <w:sz w:val="24"/>
                <w:szCs w:val="24"/>
              </w:rPr>
              <w:t>-  у спільному засіданні Конференції Сторін Конвенції Ради Європи CETS 198 та Комітету експертів з питань дії Європейських конвенцій про співробітництво у кримінальних справах (в режимі відеоконференції);</w:t>
            </w:r>
          </w:p>
          <w:p w:rsidR="005B5778" w:rsidRPr="005B5778" w:rsidRDefault="005B5778" w:rsidP="005B5778">
            <w:pPr>
              <w:spacing w:before="120"/>
              <w:jc w:val="both"/>
              <w:rPr>
                <w:rFonts w:ascii="Times New Roman" w:hAnsi="Times New Roman" w:cs="Times New Roman"/>
                <w:sz w:val="24"/>
                <w:szCs w:val="24"/>
              </w:rPr>
            </w:pPr>
            <w:r w:rsidRPr="005B5778">
              <w:rPr>
                <w:rFonts w:ascii="Times New Roman" w:hAnsi="Times New Roman" w:cs="Times New Roman"/>
                <w:sz w:val="24"/>
                <w:szCs w:val="24"/>
              </w:rPr>
              <w:t>- у Презентації правового висновку на проєкт Закону 6131-2 та Тематичному круглому столі щодо обговорення правового висновку на проєкт Закону України «Про внесення змін до деяких законів України щодо вдосконалення механізмів валідації інформації про кінцевих бенефіціарних власників та структуру власності».</w:t>
            </w:r>
          </w:p>
          <w:p w:rsidR="005B5778" w:rsidRPr="00D95CE8" w:rsidRDefault="005B5778" w:rsidP="005B5778">
            <w:pPr>
              <w:spacing w:before="120"/>
              <w:jc w:val="both"/>
              <w:rPr>
                <w:rFonts w:ascii="Times New Roman" w:hAnsi="Times New Roman" w:cs="Times New Roman"/>
                <w:sz w:val="24"/>
                <w:szCs w:val="24"/>
                <w:highlight w:val="green"/>
              </w:rPr>
            </w:pPr>
            <w:r w:rsidRPr="005B5778">
              <w:rPr>
                <w:rFonts w:ascii="Times New Roman" w:hAnsi="Times New Roman" w:cs="Times New Roman"/>
                <w:sz w:val="24"/>
                <w:szCs w:val="24"/>
              </w:rPr>
              <w:t>Також взято участь у 2-х онлайн-семінарах.</w:t>
            </w:r>
          </w:p>
        </w:tc>
      </w:tr>
      <w:tr w:rsidR="005B5778" w:rsidRPr="00A75545" w:rsidTr="00A75545">
        <w:tc>
          <w:tcPr>
            <w:tcW w:w="2127" w:type="dxa"/>
            <w:tcBorders>
              <w:top w:val="nil"/>
              <w:left w:val="nil"/>
              <w:bottom w:val="nil"/>
              <w:right w:val="nil"/>
            </w:tcBorders>
            <w:shd w:val="clear" w:color="auto" w:fill="auto"/>
          </w:tcPr>
          <w:p w:rsidR="005B5778" w:rsidRPr="00A75545" w:rsidRDefault="005B5778" w:rsidP="005B5778"/>
        </w:tc>
        <w:tc>
          <w:tcPr>
            <w:tcW w:w="7512" w:type="dxa"/>
            <w:tcBorders>
              <w:top w:val="nil"/>
              <w:left w:val="nil"/>
              <w:bottom w:val="nil"/>
              <w:right w:val="nil"/>
            </w:tcBorders>
            <w:shd w:val="clear" w:color="auto" w:fill="auto"/>
          </w:tcPr>
          <w:p w:rsidR="005B5778" w:rsidRPr="00A75545" w:rsidRDefault="005B5778" w:rsidP="005B5778"/>
        </w:tc>
      </w:tr>
      <w:tr w:rsidR="005B5778" w:rsidRPr="00A75545" w:rsidTr="00A75545">
        <w:tc>
          <w:tcPr>
            <w:tcW w:w="2127" w:type="dxa"/>
            <w:tcBorders>
              <w:top w:val="nil"/>
              <w:left w:val="nil"/>
              <w:bottom w:val="nil"/>
              <w:right w:val="nil"/>
            </w:tcBorders>
            <w:shd w:val="clear" w:color="auto" w:fill="D9E2F3" w:themeFill="accent5" w:themeFillTint="33"/>
          </w:tcPr>
          <w:p w:rsidR="005B5778" w:rsidRPr="00A75545" w:rsidRDefault="005B5778" w:rsidP="005B5778">
            <w:r w:rsidRPr="00A75545">
              <w:rPr>
                <w:noProof/>
                <w:lang w:eastAsia="uk-UA"/>
              </w:rPr>
              <w:drawing>
                <wp:anchor distT="0" distB="0" distL="114300" distR="114300" simplePos="0" relativeHeight="251873280" behindDoc="0" locked="0" layoutInCell="1" allowOverlap="1" wp14:anchorId="16627D8A" wp14:editId="5B76D938">
                  <wp:simplePos x="0" y="0"/>
                  <wp:positionH relativeFrom="column">
                    <wp:posOffset>-81170</wp:posOffset>
                  </wp:positionH>
                  <wp:positionV relativeFrom="paragraph">
                    <wp:posOffset>13942</wp:posOffset>
                  </wp:positionV>
                  <wp:extent cx="1333500" cy="1009816"/>
                  <wp:effectExtent l="0" t="0" r="0" b="0"/>
                  <wp:wrapNone/>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42522" cy="1016648"/>
                          </a:xfrm>
                          <a:prstGeom prst="rect">
                            <a:avLst/>
                          </a:prstGeom>
                          <a:noFill/>
                        </pic:spPr>
                      </pic:pic>
                    </a:graphicData>
                  </a:graphic>
                  <wp14:sizeRelH relativeFrom="margin">
                    <wp14:pctWidth>0</wp14:pctWidth>
                  </wp14:sizeRelH>
                  <wp14:sizeRelV relativeFrom="margin">
                    <wp14:pctHeight>0</wp14:pctHeight>
                  </wp14:sizeRelV>
                </wp:anchor>
              </w:drawing>
            </w:r>
          </w:p>
        </w:tc>
        <w:tc>
          <w:tcPr>
            <w:tcW w:w="7512" w:type="dxa"/>
            <w:tcBorders>
              <w:top w:val="nil"/>
              <w:left w:val="nil"/>
              <w:bottom w:val="nil"/>
              <w:right w:val="nil"/>
            </w:tcBorders>
            <w:shd w:val="clear" w:color="auto" w:fill="FFF2CC" w:themeFill="accent4" w:themeFillTint="33"/>
          </w:tcPr>
          <w:p w:rsidR="005B5778" w:rsidRPr="00A75545" w:rsidRDefault="005B5778" w:rsidP="005B5778">
            <w:pPr>
              <w:spacing w:after="120"/>
              <w:jc w:val="both"/>
              <w:rPr>
                <w:rFonts w:ascii="Times New Roman" w:hAnsi="Times New Roman" w:cs="Times New Roman"/>
                <w:b/>
                <w:sz w:val="24"/>
                <w:szCs w:val="24"/>
              </w:rPr>
            </w:pPr>
            <w:r w:rsidRPr="00A75545">
              <w:rPr>
                <w:rFonts w:ascii="Times New Roman" w:hAnsi="Times New Roman" w:cs="Times New Roman"/>
                <w:b/>
                <w:sz w:val="24"/>
                <w:szCs w:val="24"/>
              </w:rPr>
              <w:t>Співробітництво з Європейським Союзом</w:t>
            </w:r>
          </w:p>
          <w:p w:rsidR="005B5778" w:rsidRPr="00A75545" w:rsidRDefault="005B5778" w:rsidP="005B5778">
            <w:pPr>
              <w:jc w:val="both"/>
              <w:rPr>
                <w:rFonts w:ascii="Times New Roman" w:hAnsi="Times New Roman" w:cs="Times New Roman"/>
                <w:b/>
                <w:i/>
                <w:sz w:val="24"/>
                <w:szCs w:val="24"/>
              </w:rPr>
            </w:pPr>
            <w:r w:rsidRPr="00A75545">
              <w:rPr>
                <w:rFonts w:ascii="Times New Roman" w:hAnsi="Times New Roman" w:cs="Times New Roman"/>
                <w:b/>
                <w:i/>
                <w:sz w:val="24"/>
                <w:szCs w:val="24"/>
              </w:rPr>
              <w:t>Міністерство закордонних справ Данії та Європейська Комісія в рамках проєкту «Антикорупційна ініціатива ЄС в Україні, фаза ІІ» (</w:t>
            </w:r>
            <w:r w:rsidRPr="00A75545">
              <w:rPr>
                <w:rFonts w:ascii="Times New Roman" w:hAnsi="Times New Roman" w:cs="Times New Roman"/>
                <w:b/>
                <w:i/>
                <w:sz w:val="24"/>
                <w:szCs w:val="24"/>
                <w:lang w:val="en-US"/>
              </w:rPr>
              <w:t>EUACI</w:t>
            </w:r>
            <w:r w:rsidRPr="00A75545">
              <w:rPr>
                <w:rFonts w:ascii="Times New Roman" w:hAnsi="Times New Roman" w:cs="Times New Roman"/>
                <w:b/>
                <w:i/>
                <w:sz w:val="24"/>
                <w:szCs w:val="24"/>
              </w:rPr>
              <w:t>)</w:t>
            </w:r>
          </w:p>
          <w:p w:rsidR="005B5778" w:rsidRPr="00A75545" w:rsidRDefault="005B5778" w:rsidP="005B5778">
            <w:pPr>
              <w:spacing w:before="120"/>
              <w:jc w:val="both"/>
              <w:rPr>
                <w:rFonts w:ascii="Times New Roman" w:hAnsi="Times New Roman" w:cs="Times New Roman"/>
                <w:sz w:val="24"/>
                <w:szCs w:val="24"/>
              </w:rPr>
            </w:pPr>
            <w:r w:rsidRPr="00A75545">
              <w:rPr>
                <w:rFonts w:ascii="Times New Roman" w:hAnsi="Times New Roman" w:cs="Times New Roman"/>
                <w:sz w:val="24"/>
                <w:szCs w:val="24"/>
              </w:rPr>
              <w:t>За сприяння проєкту, було забезпечено:</w:t>
            </w:r>
          </w:p>
          <w:p w:rsidR="005B5778" w:rsidRPr="00A75545" w:rsidRDefault="005B5778" w:rsidP="005B5778">
            <w:pPr>
              <w:spacing w:before="120"/>
              <w:jc w:val="both"/>
              <w:rPr>
                <w:rFonts w:ascii="Times New Roman" w:hAnsi="Times New Roman" w:cs="Times New Roman"/>
                <w:sz w:val="24"/>
                <w:szCs w:val="24"/>
              </w:rPr>
            </w:pPr>
            <w:r w:rsidRPr="00A75545">
              <w:rPr>
                <w:rFonts w:ascii="Calibri" w:hAnsi="Calibri" w:cs="Calibri"/>
                <w:sz w:val="28"/>
                <w:szCs w:val="28"/>
              </w:rPr>
              <w:t>- </w:t>
            </w:r>
            <w:r w:rsidRPr="00A75545">
              <w:rPr>
                <w:rFonts w:ascii="Times New Roman" w:hAnsi="Times New Roman" w:cs="Times New Roman"/>
                <w:sz w:val="24"/>
                <w:szCs w:val="24"/>
              </w:rPr>
              <w:t>проведення робочої зустрічі з аудиторами з оцінки проєкту</w:t>
            </w:r>
            <w:r>
              <w:rPr>
                <w:rFonts w:ascii="Times New Roman" w:hAnsi="Times New Roman" w:cs="Times New Roman"/>
                <w:sz w:val="24"/>
                <w:szCs w:val="24"/>
              </w:rPr>
              <w:t>;</w:t>
            </w:r>
          </w:p>
          <w:p w:rsidR="005B5778" w:rsidRPr="00A75545" w:rsidRDefault="005B5778" w:rsidP="005B5778">
            <w:pPr>
              <w:spacing w:before="120"/>
              <w:jc w:val="both"/>
              <w:rPr>
                <w:rFonts w:ascii="Times New Roman" w:hAnsi="Times New Roman" w:cs="Times New Roman"/>
                <w:sz w:val="24"/>
                <w:szCs w:val="24"/>
              </w:rPr>
            </w:pPr>
            <w:r w:rsidRPr="00A75545">
              <w:rPr>
                <w:rFonts w:ascii="Times New Roman" w:hAnsi="Times New Roman" w:cs="Times New Roman"/>
                <w:sz w:val="24"/>
                <w:szCs w:val="24"/>
              </w:rPr>
              <w:t xml:space="preserve">- проведення навчальних курсів: «Основи кібербезпеки: принципи, фреймворки, архітектури, практики та інструментарій», «Excel </w:t>
            </w:r>
            <w:r w:rsidRPr="00A75545">
              <w:rPr>
                <w:rFonts w:ascii="Times New Roman" w:hAnsi="Times New Roman" w:cs="Times New Roman"/>
                <w:sz w:val="24"/>
                <w:szCs w:val="24"/>
                <w:lang w:val="en-US"/>
              </w:rPr>
              <w:t>bas</w:t>
            </w:r>
            <w:r w:rsidRPr="00A75545">
              <w:rPr>
                <w:rFonts w:ascii="Times New Roman" w:hAnsi="Times New Roman" w:cs="Times New Roman"/>
                <w:sz w:val="24"/>
                <w:szCs w:val="24"/>
              </w:rPr>
              <w:t>», «Excel adv», «VM-VSFT7 (VMware vSphere: Fast Track [V7])»;</w:t>
            </w:r>
          </w:p>
          <w:p w:rsidR="005B5778" w:rsidRPr="005B5778" w:rsidRDefault="005B5778" w:rsidP="005B5778">
            <w:pPr>
              <w:spacing w:before="120"/>
              <w:jc w:val="both"/>
              <w:rPr>
                <w:rFonts w:ascii="Times New Roman" w:hAnsi="Times New Roman" w:cs="Times New Roman"/>
                <w:sz w:val="24"/>
                <w:szCs w:val="24"/>
              </w:rPr>
            </w:pPr>
            <w:r w:rsidRPr="00A75545">
              <w:rPr>
                <w:rFonts w:ascii="Times New Roman" w:hAnsi="Times New Roman" w:cs="Times New Roman"/>
                <w:sz w:val="24"/>
                <w:szCs w:val="24"/>
              </w:rPr>
              <w:lastRenderedPageBreak/>
              <w:t>- </w:t>
            </w:r>
            <w:r w:rsidRPr="005B5778">
              <w:rPr>
                <w:rFonts w:ascii="Times New Roman" w:hAnsi="Times New Roman" w:cs="Times New Roman"/>
                <w:sz w:val="24"/>
                <w:szCs w:val="24"/>
              </w:rPr>
              <w:t>друк підготовленої Держфінмоніторингом Збірки матеріалів «Фінансова розвідка України. 20 років розвитку та звершень»;</w:t>
            </w:r>
          </w:p>
          <w:p w:rsidR="005B5778" w:rsidRPr="005B5778" w:rsidRDefault="005B5778" w:rsidP="005B5778">
            <w:pPr>
              <w:spacing w:before="120"/>
              <w:jc w:val="both"/>
              <w:rPr>
                <w:rFonts w:ascii="Times New Roman" w:hAnsi="Times New Roman" w:cs="Times New Roman"/>
                <w:sz w:val="24"/>
                <w:szCs w:val="24"/>
              </w:rPr>
            </w:pPr>
            <w:r w:rsidRPr="005B5778">
              <w:rPr>
                <w:rFonts w:ascii="Times New Roman" w:hAnsi="Times New Roman" w:cs="Times New Roman"/>
                <w:sz w:val="24"/>
                <w:szCs w:val="24"/>
              </w:rPr>
              <w:t>- переклад та  макетування Типологічного дослідження Держфінмоніторингу за 2021 рік;</w:t>
            </w:r>
          </w:p>
          <w:p w:rsidR="005B5778" w:rsidRPr="005B5778" w:rsidRDefault="005B5778" w:rsidP="005B5778">
            <w:pPr>
              <w:spacing w:before="120"/>
              <w:jc w:val="both"/>
              <w:rPr>
                <w:rFonts w:ascii="Times New Roman" w:hAnsi="Times New Roman" w:cs="Times New Roman"/>
                <w:sz w:val="24"/>
                <w:szCs w:val="24"/>
              </w:rPr>
            </w:pPr>
            <w:r w:rsidRPr="005B5778">
              <w:rPr>
                <w:rFonts w:ascii="Times New Roman" w:hAnsi="Times New Roman" w:cs="Times New Roman"/>
                <w:sz w:val="24"/>
                <w:szCs w:val="24"/>
              </w:rPr>
              <w:t>- отримання комп’ютерного обладнання для реалізації повноважень Держфінмоніторингу;</w:t>
            </w:r>
          </w:p>
          <w:p w:rsidR="005B5778" w:rsidRPr="005B5778" w:rsidRDefault="005B5778" w:rsidP="005B5778">
            <w:pPr>
              <w:spacing w:before="120"/>
              <w:jc w:val="both"/>
              <w:rPr>
                <w:rFonts w:ascii="Times New Roman" w:hAnsi="Times New Roman" w:cs="Times New Roman"/>
                <w:sz w:val="24"/>
                <w:szCs w:val="24"/>
              </w:rPr>
            </w:pPr>
            <w:r w:rsidRPr="005B5778">
              <w:rPr>
                <w:rFonts w:ascii="Times New Roman" w:hAnsi="Times New Roman" w:cs="Times New Roman"/>
                <w:sz w:val="24"/>
                <w:szCs w:val="24"/>
              </w:rPr>
              <w:t>- впровадження застосунку «е-кабінет» для учасників системи фінансового моніторингу;</w:t>
            </w:r>
          </w:p>
          <w:p w:rsidR="005B5778" w:rsidRPr="005B5778" w:rsidRDefault="005B5778" w:rsidP="005B5778">
            <w:pPr>
              <w:spacing w:before="120"/>
              <w:jc w:val="both"/>
              <w:rPr>
                <w:rFonts w:ascii="Times New Roman" w:hAnsi="Times New Roman" w:cs="Times New Roman"/>
                <w:sz w:val="24"/>
                <w:szCs w:val="24"/>
              </w:rPr>
            </w:pPr>
            <w:r w:rsidRPr="005B5778">
              <w:rPr>
                <w:rFonts w:ascii="Times New Roman" w:hAnsi="Times New Roman" w:cs="Times New Roman"/>
                <w:sz w:val="24"/>
                <w:szCs w:val="24"/>
              </w:rPr>
              <w:t>-  сприяння у фі</w:t>
            </w:r>
            <w:r w:rsidR="00CB3DD3">
              <w:rPr>
                <w:rFonts w:ascii="Times New Roman" w:hAnsi="Times New Roman" w:cs="Times New Roman"/>
                <w:sz w:val="24"/>
                <w:szCs w:val="24"/>
              </w:rPr>
              <w:t>нансуванні службових відряджень.</w:t>
            </w:r>
          </w:p>
          <w:p w:rsidR="005B5778" w:rsidRPr="005B5778" w:rsidRDefault="005B5778" w:rsidP="005B5778">
            <w:pPr>
              <w:spacing w:before="120"/>
              <w:jc w:val="both"/>
              <w:rPr>
                <w:rFonts w:ascii="Times New Roman" w:eastAsia="Times New Roman" w:hAnsi="Times New Roman" w:cs="Times New Roman"/>
                <w:b/>
                <w:i/>
                <w:sz w:val="24"/>
                <w:szCs w:val="24"/>
                <w:lang w:eastAsia="uk-UA"/>
              </w:rPr>
            </w:pPr>
            <w:r w:rsidRPr="005B5778">
              <w:rPr>
                <w:rFonts w:ascii="Times New Roman" w:eastAsia="Times New Roman" w:hAnsi="Times New Roman" w:cs="Times New Roman"/>
                <w:b/>
                <w:i/>
                <w:sz w:val="24"/>
                <w:szCs w:val="24"/>
                <w:lang w:eastAsia="uk-UA"/>
              </w:rPr>
              <w:t>Глобальний фонд Європейського Союзу з протидії відмиванню коштів та фінансуванню тероризму</w:t>
            </w:r>
          </w:p>
          <w:p w:rsidR="005B5778" w:rsidRPr="005B5778" w:rsidRDefault="005B5778" w:rsidP="005B5778">
            <w:pPr>
              <w:spacing w:before="120"/>
              <w:jc w:val="both"/>
              <w:rPr>
                <w:rFonts w:ascii="Times New Roman" w:eastAsia="Times New Roman" w:hAnsi="Times New Roman" w:cs="Times New Roman"/>
                <w:sz w:val="24"/>
                <w:szCs w:val="24"/>
                <w:lang w:eastAsia="uk-UA"/>
              </w:rPr>
            </w:pPr>
            <w:r w:rsidRPr="005B5778">
              <w:rPr>
                <w:rFonts w:ascii="Times New Roman" w:eastAsia="Times New Roman" w:hAnsi="Times New Roman" w:cs="Times New Roman"/>
                <w:sz w:val="24"/>
                <w:szCs w:val="24"/>
                <w:lang w:eastAsia="uk-UA"/>
              </w:rPr>
              <w:t>представники Держфінмоніторингу взяли участь:</w:t>
            </w:r>
          </w:p>
          <w:p w:rsidR="005B5778" w:rsidRPr="005B5778" w:rsidRDefault="005B5778" w:rsidP="005B5778">
            <w:pPr>
              <w:spacing w:before="120"/>
              <w:jc w:val="both"/>
              <w:rPr>
                <w:rFonts w:ascii="Times New Roman" w:eastAsia="Times New Roman" w:hAnsi="Times New Roman" w:cs="Times New Roman"/>
                <w:sz w:val="24"/>
                <w:szCs w:val="24"/>
                <w:lang w:eastAsia="uk-UA"/>
              </w:rPr>
            </w:pPr>
            <w:r w:rsidRPr="005B5778">
              <w:rPr>
                <w:rFonts w:ascii="Times New Roman" w:eastAsia="Times New Roman" w:hAnsi="Times New Roman" w:cs="Times New Roman"/>
                <w:sz w:val="24"/>
                <w:szCs w:val="24"/>
                <w:lang w:eastAsia="uk-UA"/>
              </w:rPr>
              <w:t>- в онлайн Глобальному вебінарі на тему: «Реєстри бенефіціарної власності, цільові фінансові санкції і пошук активів: дорога до глобальних реєстрів активів?» ;</w:t>
            </w:r>
          </w:p>
          <w:p w:rsidR="005B5778" w:rsidRDefault="005B5778" w:rsidP="005B5778">
            <w:pPr>
              <w:spacing w:before="120"/>
              <w:jc w:val="both"/>
              <w:rPr>
                <w:rFonts w:ascii="Times New Roman" w:eastAsia="Times New Roman" w:hAnsi="Times New Roman" w:cs="Times New Roman"/>
                <w:sz w:val="24"/>
                <w:szCs w:val="24"/>
                <w:lang w:eastAsia="uk-UA"/>
              </w:rPr>
            </w:pPr>
            <w:r w:rsidRPr="005B5778">
              <w:rPr>
                <w:rFonts w:ascii="Times New Roman" w:eastAsia="Times New Roman" w:hAnsi="Times New Roman" w:cs="Times New Roman"/>
                <w:sz w:val="24"/>
                <w:szCs w:val="24"/>
                <w:lang w:eastAsia="uk-UA"/>
              </w:rPr>
              <w:t>- в онлайн вебінарі на тему: «Прозорість бенефіціарної власності</w:t>
            </w:r>
            <w:r w:rsidRPr="00A75545">
              <w:rPr>
                <w:rFonts w:ascii="Times New Roman" w:eastAsia="Times New Roman" w:hAnsi="Times New Roman" w:cs="Times New Roman"/>
                <w:sz w:val="24"/>
                <w:szCs w:val="24"/>
                <w:lang w:eastAsia="uk-UA"/>
              </w:rPr>
              <w:t xml:space="preserve"> та складні структури власності»</w:t>
            </w:r>
            <w:r>
              <w:rPr>
                <w:rFonts w:ascii="Times New Roman" w:eastAsia="Times New Roman" w:hAnsi="Times New Roman" w:cs="Times New Roman"/>
                <w:sz w:val="24"/>
                <w:szCs w:val="24"/>
                <w:lang w:eastAsia="uk-UA"/>
              </w:rPr>
              <w:t>.</w:t>
            </w:r>
            <w:r w:rsidRPr="00A75545">
              <w:rPr>
                <w:rFonts w:ascii="Times New Roman" w:eastAsia="Times New Roman" w:hAnsi="Times New Roman" w:cs="Times New Roman"/>
                <w:sz w:val="24"/>
                <w:szCs w:val="24"/>
                <w:lang w:eastAsia="uk-UA"/>
              </w:rPr>
              <w:t xml:space="preserve"> </w:t>
            </w:r>
          </w:p>
          <w:p w:rsidR="005B5778" w:rsidRPr="00A75545" w:rsidRDefault="005B5778" w:rsidP="005B5778">
            <w:pPr>
              <w:spacing w:before="120"/>
              <w:jc w:val="both"/>
              <w:rPr>
                <w:rFonts w:ascii="Times New Roman" w:eastAsia="Times New Roman" w:hAnsi="Times New Roman" w:cs="Times New Roman"/>
                <w:b/>
                <w:i/>
                <w:sz w:val="24"/>
                <w:szCs w:val="24"/>
                <w:lang w:eastAsia="uk-UA"/>
              </w:rPr>
            </w:pPr>
            <w:r w:rsidRPr="00A75545">
              <w:rPr>
                <w:rFonts w:ascii="Times New Roman" w:eastAsia="Times New Roman" w:hAnsi="Times New Roman" w:cs="Times New Roman"/>
                <w:b/>
                <w:i/>
                <w:sz w:val="24"/>
                <w:szCs w:val="24"/>
                <w:lang w:eastAsia="uk-UA"/>
              </w:rPr>
              <w:t>Рада асоціації між Україною та ЄС</w:t>
            </w:r>
          </w:p>
          <w:p w:rsidR="005B5778" w:rsidRPr="00A75545" w:rsidRDefault="005B5778" w:rsidP="005B5778">
            <w:pPr>
              <w:spacing w:before="120"/>
              <w:jc w:val="both"/>
              <w:rPr>
                <w:rFonts w:ascii="Times New Roman" w:hAnsi="Times New Roman" w:cs="Times New Roman"/>
                <w:sz w:val="24"/>
                <w:szCs w:val="24"/>
              </w:rPr>
            </w:pPr>
            <w:r w:rsidRPr="00A75545">
              <w:rPr>
                <w:rFonts w:ascii="Times New Roman" w:eastAsia="Times New Roman" w:hAnsi="Times New Roman" w:cs="Times New Roman"/>
                <w:sz w:val="24"/>
                <w:szCs w:val="24"/>
                <w:lang w:eastAsia="uk-UA"/>
              </w:rPr>
              <w:t>Протягом звітного періоду, Держфінмоніторингом, в межах компетенції, надано інформацію щодо виконання Плану заходів з підготовки української делегації для участі у 8-му засіданні Ради асоціації між Україною та ЄС.</w:t>
            </w:r>
          </w:p>
        </w:tc>
      </w:tr>
      <w:tr w:rsidR="005B5778" w:rsidRPr="00A75545" w:rsidTr="00A75545">
        <w:tc>
          <w:tcPr>
            <w:tcW w:w="2127" w:type="dxa"/>
            <w:tcBorders>
              <w:top w:val="nil"/>
              <w:left w:val="nil"/>
              <w:bottom w:val="nil"/>
              <w:right w:val="nil"/>
            </w:tcBorders>
            <w:shd w:val="clear" w:color="auto" w:fill="auto"/>
          </w:tcPr>
          <w:p w:rsidR="005B5778" w:rsidRPr="00A75545" w:rsidRDefault="005B5778" w:rsidP="005B5778">
            <w:pPr>
              <w:rPr>
                <w:rFonts w:ascii="Times New Roman" w:hAnsi="Times New Roman" w:cs="Times New Roman"/>
                <w:sz w:val="16"/>
                <w:szCs w:val="16"/>
              </w:rPr>
            </w:pPr>
          </w:p>
        </w:tc>
        <w:tc>
          <w:tcPr>
            <w:tcW w:w="7512" w:type="dxa"/>
            <w:tcBorders>
              <w:top w:val="nil"/>
              <w:left w:val="nil"/>
              <w:bottom w:val="nil"/>
              <w:right w:val="nil"/>
            </w:tcBorders>
            <w:shd w:val="clear" w:color="auto" w:fill="auto"/>
          </w:tcPr>
          <w:p w:rsidR="005B5778" w:rsidRPr="00A75545" w:rsidRDefault="005B5778" w:rsidP="005B5778"/>
        </w:tc>
      </w:tr>
      <w:tr w:rsidR="005B5778" w:rsidRPr="00A75545" w:rsidTr="00A75545">
        <w:tc>
          <w:tcPr>
            <w:tcW w:w="2127" w:type="dxa"/>
            <w:tcBorders>
              <w:top w:val="nil"/>
              <w:left w:val="nil"/>
              <w:bottom w:val="nil"/>
              <w:right w:val="nil"/>
            </w:tcBorders>
            <w:shd w:val="clear" w:color="auto" w:fill="D9E2F3" w:themeFill="accent5" w:themeFillTint="33"/>
          </w:tcPr>
          <w:p w:rsidR="005B5778" w:rsidRPr="00A75545" w:rsidRDefault="005B5778" w:rsidP="005B5778">
            <w:pPr>
              <w:rPr>
                <w:noProof/>
                <w:lang w:eastAsia="uk-UA"/>
              </w:rPr>
            </w:pPr>
            <w:r w:rsidRPr="00A75545">
              <w:rPr>
                <w:noProof/>
                <w:lang w:eastAsia="uk-UA"/>
              </w:rPr>
              <w:drawing>
                <wp:anchor distT="0" distB="0" distL="114300" distR="114300" simplePos="0" relativeHeight="251874304" behindDoc="1" locked="0" layoutInCell="1" allowOverlap="1" wp14:anchorId="79781B1F" wp14:editId="0FB5760A">
                  <wp:simplePos x="0" y="0"/>
                  <wp:positionH relativeFrom="column">
                    <wp:posOffset>-49888</wp:posOffset>
                  </wp:positionH>
                  <wp:positionV relativeFrom="paragraph">
                    <wp:posOffset>16538</wp:posOffset>
                  </wp:positionV>
                  <wp:extent cx="1303020" cy="1280160"/>
                  <wp:effectExtent l="0" t="0" r="0" b="0"/>
                  <wp:wrapTight wrapText="bothSides">
                    <wp:wrapPolygon edited="0">
                      <wp:start x="0" y="0"/>
                      <wp:lineTo x="0" y="21214"/>
                      <wp:lineTo x="21158" y="21214"/>
                      <wp:lineTo x="21158" y="0"/>
                      <wp:lineTo x="0" y="0"/>
                    </wp:wrapPolygon>
                  </wp:wrapTight>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03020" cy="1280160"/>
                          </a:xfrm>
                          <a:prstGeom prst="rect">
                            <a:avLst/>
                          </a:prstGeom>
                          <a:noFill/>
                        </pic:spPr>
                      </pic:pic>
                    </a:graphicData>
                  </a:graphic>
                  <wp14:sizeRelH relativeFrom="margin">
                    <wp14:pctWidth>0</wp14:pctWidth>
                  </wp14:sizeRelH>
                  <wp14:sizeRelV relativeFrom="margin">
                    <wp14:pctHeight>0</wp14:pctHeight>
                  </wp14:sizeRelV>
                </wp:anchor>
              </w:drawing>
            </w:r>
          </w:p>
          <w:p w:rsidR="005B5778" w:rsidRPr="00A75545" w:rsidRDefault="005B5778" w:rsidP="005B5778"/>
        </w:tc>
        <w:tc>
          <w:tcPr>
            <w:tcW w:w="7512" w:type="dxa"/>
            <w:tcBorders>
              <w:top w:val="nil"/>
              <w:left w:val="nil"/>
              <w:bottom w:val="nil"/>
              <w:right w:val="nil"/>
            </w:tcBorders>
            <w:shd w:val="clear" w:color="auto" w:fill="FFF2CC" w:themeFill="accent4" w:themeFillTint="33"/>
          </w:tcPr>
          <w:p w:rsidR="005B5778" w:rsidRPr="00A75545" w:rsidRDefault="005B5778" w:rsidP="005B5778">
            <w:pPr>
              <w:jc w:val="center"/>
              <w:rPr>
                <w:rFonts w:ascii="Times New Roman" w:hAnsi="Times New Roman" w:cs="Times New Roman"/>
                <w:b/>
                <w:sz w:val="24"/>
                <w:szCs w:val="24"/>
              </w:rPr>
            </w:pPr>
            <w:r w:rsidRPr="00A75545">
              <w:rPr>
                <w:rFonts w:ascii="Times New Roman" w:hAnsi="Times New Roman" w:cs="Times New Roman"/>
                <w:b/>
                <w:sz w:val="24"/>
                <w:szCs w:val="24"/>
              </w:rPr>
              <w:t>Співробітництво з Організацією Об’єднаних Націй</w:t>
            </w:r>
          </w:p>
          <w:p w:rsidR="005B5778" w:rsidRPr="00A75545" w:rsidRDefault="005B5778" w:rsidP="005B5778">
            <w:pPr>
              <w:jc w:val="center"/>
              <w:rPr>
                <w:rFonts w:ascii="Times New Roman" w:hAnsi="Times New Roman" w:cs="Times New Roman"/>
                <w:b/>
                <w:i/>
                <w:sz w:val="24"/>
                <w:szCs w:val="24"/>
              </w:rPr>
            </w:pPr>
            <w:r w:rsidRPr="00A75545">
              <w:rPr>
                <w:rFonts w:ascii="Times New Roman" w:hAnsi="Times New Roman" w:cs="Times New Roman"/>
                <w:b/>
                <w:i/>
                <w:sz w:val="24"/>
                <w:szCs w:val="24"/>
              </w:rPr>
              <w:t>Управління ООН з питань наркотиків та злочинності (</w:t>
            </w:r>
            <w:r w:rsidRPr="00A75545">
              <w:rPr>
                <w:rFonts w:ascii="Times New Roman" w:hAnsi="Times New Roman" w:cs="Times New Roman"/>
                <w:b/>
                <w:i/>
                <w:sz w:val="24"/>
                <w:szCs w:val="24"/>
                <w:lang w:val="en-US"/>
              </w:rPr>
              <w:t>UNODC</w:t>
            </w:r>
            <w:r w:rsidRPr="00A75545">
              <w:rPr>
                <w:rFonts w:ascii="Times New Roman" w:hAnsi="Times New Roman" w:cs="Times New Roman"/>
                <w:b/>
                <w:i/>
                <w:sz w:val="24"/>
                <w:szCs w:val="24"/>
              </w:rPr>
              <w:t>)</w:t>
            </w:r>
          </w:p>
          <w:p w:rsidR="005B5778" w:rsidRPr="00A75545" w:rsidRDefault="005B5778" w:rsidP="005B5778">
            <w:pPr>
              <w:spacing w:before="120"/>
              <w:jc w:val="both"/>
              <w:rPr>
                <w:rFonts w:ascii="Times New Roman" w:hAnsi="Times New Roman" w:cs="Times New Roman"/>
                <w:sz w:val="24"/>
                <w:szCs w:val="24"/>
              </w:rPr>
            </w:pPr>
            <w:r w:rsidRPr="00A75545">
              <w:rPr>
                <w:rFonts w:ascii="Times New Roman" w:hAnsi="Times New Roman" w:cs="Times New Roman"/>
                <w:sz w:val="24"/>
                <w:szCs w:val="24"/>
              </w:rPr>
              <w:t>Держфінмоніторингом проведено зустріч із представниками Управління ООН з наркотиків і злочинності, для участі у якій були запрошені учасники системи фінансового моніторингу України. Під час активного та тривалого обговорення, відбувся конструктивний обмін думками між учасниками системи ПВК/ФТ та представниками Управління ООН з наркотиків і злочинності з метою обговорення поточного стану справ у діяльності відповідних державних органів, а також їх потреб, які дозволять виконувати поставлені завдання більш ефективно та продуктивно</w:t>
            </w:r>
            <w:r>
              <w:rPr>
                <w:rFonts w:ascii="Times New Roman" w:hAnsi="Times New Roman" w:cs="Times New Roman"/>
                <w:sz w:val="24"/>
                <w:szCs w:val="24"/>
              </w:rPr>
              <w:t>.</w:t>
            </w:r>
          </w:p>
          <w:p w:rsidR="005B5778" w:rsidRPr="00A75545" w:rsidRDefault="005B5778" w:rsidP="005B5778">
            <w:pPr>
              <w:spacing w:before="120"/>
              <w:jc w:val="both"/>
              <w:rPr>
                <w:rFonts w:ascii="Times New Roman" w:eastAsia="Times New Roman" w:hAnsi="Times New Roman" w:cs="Times New Roman"/>
                <w:i/>
                <w:sz w:val="24"/>
                <w:szCs w:val="24"/>
              </w:rPr>
            </w:pPr>
            <w:r w:rsidRPr="00A75545">
              <w:rPr>
                <w:rFonts w:ascii="Times New Roman" w:eastAsia="Calibri" w:hAnsi="Times New Roman" w:cs="Times New Roman"/>
                <w:b/>
                <w:i/>
                <w:sz w:val="24"/>
                <w:szCs w:val="24"/>
              </w:rPr>
              <w:t>Програмний офіс ООН в Республіці Казахстан</w:t>
            </w:r>
          </w:p>
          <w:p w:rsidR="005B5778" w:rsidRPr="00A75545" w:rsidRDefault="005B5778" w:rsidP="005B5778">
            <w:pPr>
              <w:spacing w:before="120"/>
              <w:jc w:val="both"/>
              <w:rPr>
                <w:rFonts w:ascii="Times New Roman" w:hAnsi="Times New Roman" w:cs="Times New Roman"/>
                <w:b/>
                <w:sz w:val="24"/>
                <w:szCs w:val="24"/>
              </w:rPr>
            </w:pPr>
            <w:r>
              <w:rPr>
                <w:rFonts w:ascii="Times New Roman" w:eastAsia="Calibri" w:hAnsi="Times New Roman" w:cs="Times New Roman"/>
                <w:sz w:val="24"/>
                <w:szCs w:val="24"/>
              </w:rPr>
              <w:t>П</w:t>
            </w:r>
            <w:r w:rsidRPr="00A75545">
              <w:rPr>
                <w:rFonts w:ascii="Times New Roman" w:eastAsia="Calibri" w:hAnsi="Times New Roman" w:cs="Times New Roman"/>
                <w:sz w:val="24"/>
                <w:szCs w:val="24"/>
              </w:rPr>
              <w:t>редставник Держфінмоніторингу, у ролі спікера, взяв участь в онлайн форматі у міжнародному форумі на тему: «Проведення фінансових розслідувань і співпраця компетентних органів у боротьбі з відмиванням коштів», в м. Алмати (Республіка Казахстан).</w:t>
            </w:r>
          </w:p>
        </w:tc>
      </w:tr>
      <w:tr w:rsidR="005B5778" w:rsidRPr="00A75545" w:rsidTr="00A75545">
        <w:tc>
          <w:tcPr>
            <w:tcW w:w="2127" w:type="dxa"/>
            <w:tcBorders>
              <w:top w:val="nil"/>
              <w:left w:val="nil"/>
              <w:bottom w:val="nil"/>
              <w:right w:val="nil"/>
            </w:tcBorders>
            <w:shd w:val="clear" w:color="auto" w:fill="auto"/>
          </w:tcPr>
          <w:p w:rsidR="005B5778" w:rsidRPr="00A75545" w:rsidRDefault="005B5778" w:rsidP="005B5778">
            <w:pPr>
              <w:rPr>
                <w:noProof/>
                <w:lang w:eastAsia="uk-UA"/>
              </w:rPr>
            </w:pPr>
          </w:p>
        </w:tc>
        <w:tc>
          <w:tcPr>
            <w:tcW w:w="7512" w:type="dxa"/>
            <w:tcBorders>
              <w:top w:val="nil"/>
              <w:left w:val="nil"/>
              <w:bottom w:val="nil"/>
              <w:right w:val="nil"/>
            </w:tcBorders>
            <w:shd w:val="clear" w:color="auto" w:fill="auto"/>
          </w:tcPr>
          <w:p w:rsidR="005B5778" w:rsidRPr="00A75545" w:rsidRDefault="005B5778" w:rsidP="005B5778">
            <w:pPr>
              <w:jc w:val="center"/>
              <w:rPr>
                <w:rFonts w:ascii="Times New Roman" w:hAnsi="Times New Roman" w:cs="Times New Roman"/>
                <w:b/>
                <w:sz w:val="24"/>
                <w:szCs w:val="24"/>
              </w:rPr>
            </w:pPr>
          </w:p>
        </w:tc>
      </w:tr>
      <w:tr w:rsidR="005B5778" w:rsidRPr="00A75545" w:rsidTr="00A75545">
        <w:tc>
          <w:tcPr>
            <w:tcW w:w="2127" w:type="dxa"/>
            <w:tcBorders>
              <w:top w:val="nil"/>
              <w:left w:val="nil"/>
              <w:bottom w:val="nil"/>
              <w:right w:val="nil"/>
            </w:tcBorders>
            <w:shd w:val="clear" w:color="auto" w:fill="D9E2F3" w:themeFill="accent5" w:themeFillTint="33"/>
          </w:tcPr>
          <w:p w:rsidR="005B5778" w:rsidRPr="00A75545" w:rsidRDefault="005B5778" w:rsidP="005B5778">
            <w:pPr>
              <w:spacing w:before="120"/>
            </w:pPr>
            <w:r w:rsidRPr="00A75545">
              <w:rPr>
                <w:noProof/>
                <w:lang w:eastAsia="uk-UA"/>
              </w:rPr>
              <w:drawing>
                <wp:anchor distT="0" distB="0" distL="114300" distR="114300" simplePos="0" relativeHeight="251875328" behindDoc="0" locked="0" layoutInCell="1" allowOverlap="1" wp14:anchorId="3F7E2830" wp14:editId="65D88902">
                  <wp:simplePos x="0" y="0"/>
                  <wp:positionH relativeFrom="column">
                    <wp:posOffset>-68580</wp:posOffset>
                  </wp:positionH>
                  <wp:positionV relativeFrom="paragraph">
                    <wp:posOffset>3810</wp:posOffset>
                  </wp:positionV>
                  <wp:extent cx="1342706" cy="1028700"/>
                  <wp:effectExtent l="0" t="0" r="0" b="0"/>
                  <wp:wrapNone/>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60634" cy="1042436"/>
                          </a:xfrm>
                          <a:prstGeom prst="rect">
                            <a:avLst/>
                          </a:prstGeom>
                          <a:noFill/>
                        </pic:spPr>
                      </pic:pic>
                    </a:graphicData>
                  </a:graphic>
                  <wp14:sizeRelH relativeFrom="margin">
                    <wp14:pctWidth>0</wp14:pctWidth>
                  </wp14:sizeRelH>
                  <wp14:sizeRelV relativeFrom="margin">
                    <wp14:pctHeight>0</wp14:pctHeight>
                  </wp14:sizeRelV>
                </wp:anchor>
              </w:drawing>
            </w:r>
          </w:p>
        </w:tc>
        <w:tc>
          <w:tcPr>
            <w:tcW w:w="7512" w:type="dxa"/>
            <w:tcBorders>
              <w:top w:val="nil"/>
              <w:left w:val="nil"/>
              <w:bottom w:val="nil"/>
              <w:right w:val="nil"/>
            </w:tcBorders>
            <w:shd w:val="clear" w:color="auto" w:fill="FFF2CC" w:themeFill="accent4" w:themeFillTint="33"/>
          </w:tcPr>
          <w:p w:rsidR="005B5778" w:rsidRPr="00A75545" w:rsidRDefault="005B5778" w:rsidP="005B5778">
            <w:pPr>
              <w:spacing w:before="120"/>
              <w:jc w:val="center"/>
              <w:rPr>
                <w:rFonts w:ascii="Times New Roman" w:hAnsi="Times New Roman" w:cs="Times New Roman"/>
                <w:b/>
                <w:sz w:val="24"/>
                <w:szCs w:val="24"/>
              </w:rPr>
            </w:pPr>
            <w:r w:rsidRPr="00A75545">
              <w:rPr>
                <w:rFonts w:ascii="Times New Roman" w:hAnsi="Times New Roman" w:cs="Times New Roman"/>
                <w:b/>
                <w:sz w:val="24"/>
                <w:szCs w:val="24"/>
              </w:rPr>
              <w:t>Співробітництво з Організацією з безпеки та співробітництва в Європі (ОБСЄ)/Координатором проєктів ОБСЄ в Україні</w:t>
            </w:r>
          </w:p>
          <w:p w:rsidR="005B5778" w:rsidRPr="005B5778" w:rsidRDefault="005B5778" w:rsidP="005B5778">
            <w:pPr>
              <w:tabs>
                <w:tab w:val="left" w:pos="1418"/>
              </w:tabs>
              <w:spacing w:before="120"/>
              <w:jc w:val="both"/>
              <w:rPr>
                <w:rFonts w:ascii="Times New Roman" w:eastAsia="Times New Roman" w:hAnsi="Times New Roman" w:cs="Times New Roman"/>
                <w:sz w:val="24"/>
                <w:szCs w:val="24"/>
                <w:lang w:eastAsia="uk-UA"/>
              </w:rPr>
            </w:pPr>
            <w:r w:rsidRPr="005B5778">
              <w:rPr>
                <w:rFonts w:ascii="Times New Roman" w:eastAsia="Times New Roman" w:hAnsi="Times New Roman" w:cs="Times New Roman"/>
                <w:sz w:val="24"/>
                <w:szCs w:val="24"/>
                <w:lang w:eastAsia="uk-UA"/>
              </w:rPr>
              <w:t xml:space="preserve">У рамках реалізації проєкту міжнародної технічної допомоги Координатора проєктів ОБСЄ в Україні: «Зміцнення готовності системи фінансового моніторингу протистояти відмиванню коштів та фінансуванню тероризму», Держфінмоніторингом підготовлено </w:t>
            </w:r>
            <w:r w:rsidRPr="005B5778">
              <w:rPr>
                <w:rFonts w:ascii="Times New Roman" w:eastAsia="Times New Roman" w:hAnsi="Times New Roman" w:cs="Times New Roman"/>
                <w:sz w:val="24"/>
                <w:szCs w:val="24"/>
                <w:lang w:eastAsia="uk-UA"/>
              </w:rPr>
              <w:lastRenderedPageBreak/>
              <w:t>видання на тему: «Огляд законодавства щодо регулювання віртуальних активів».</w:t>
            </w:r>
          </w:p>
          <w:p w:rsidR="005B5778" w:rsidRPr="00A75545" w:rsidRDefault="005B5778" w:rsidP="005B5778">
            <w:pPr>
              <w:tabs>
                <w:tab w:val="left" w:pos="1418"/>
              </w:tabs>
              <w:spacing w:before="120"/>
              <w:jc w:val="both"/>
              <w:rPr>
                <w:rFonts w:ascii="Times New Roman" w:eastAsia="Calibri" w:hAnsi="Times New Roman" w:cs="Times New Roman"/>
                <w:sz w:val="24"/>
                <w:szCs w:val="24"/>
              </w:rPr>
            </w:pPr>
            <w:r w:rsidRPr="005B5778">
              <w:rPr>
                <w:rFonts w:ascii="Times New Roman" w:eastAsia="Times New Roman" w:hAnsi="Times New Roman" w:cs="Times New Roman"/>
                <w:sz w:val="24"/>
                <w:szCs w:val="24"/>
                <w:lang w:eastAsia="uk-UA"/>
              </w:rPr>
              <w:t>За сприяння ОБСЄ та Управління ООН з питань наркотиків та злочинності, у м. Відень (Республіка Австрія), представники Держфінмоніторингу разом з представниками інших державних органів України взяли участь у заходах, організованих у рамках позабюджетного проекту «Інноваційні політичні рішення щодо зменшення ризиків з відмивання грошей, пов’язаних з віртуальними активами». Основна мета проведених заходів спрямована на презентацію вищезазначеного Проекту, а також обговорення поточного стану проблематики відмивання коштів через віртуальні активи.</w:t>
            </w:r>
          </w:p>
          <w:p w:rsidR="005B5778" w:rsidRPr="00A75545" w:rsidRDefault="005B5778" w:rsidP="005B5778">
            <w:pPr>
              <w:spacing w:before="120"/>
              <w:jc w:val="both"/>
            </w:pPr>
            <w:r w:rsidRPr="00A75545">
              <w:rPr>
                <w:rFonts w:ascii="Times New Roman" w:hAnsi="Times New Roman" w:cs="Times New Roman"/>
                <w:b/>
                <w:i/>
                <w:sz w:val="24"/>
                <w:szCs w:val="24"/>
              </w:rPr>
              <w:t>Співробітництво з Організацією за демократію та економічний розвиток (ГУАМ</w:t>
            </w:r>
            <w:r w:rsidRPr="00A75545">
              <w:t>)</w:t>
            </w:r>
          </w:p>
          <w:p w:rsidR="005B5778" w:rsidRPr="00A75545" w:rsidRDefault="005B5778" w:rsidP="005B5778">
            <w:pPr>
              <w:spacing w:before="120"/>
              <w:jc w:val="both"/>
              <w:rPr>
                <w:rFonts w:ascii="Times New Roman" w:hAnsi="Times New Roman" w:cs="Times New Roman"/>
                <w:sz w:val="24"/>
                <w:szCs w:val="24"/>
              </w:rPr>
            </w:pPr>
            <w:r w:rsidRPr="00A75545">
              <w:rPr>
                <w:rFonts w:ascii="Times New Roman" w:hAnsi="Times New Roman" w:cs="Times New Roman"/>
                <w:bCs/>
                <w:color w:val="000000"/>
                <w:sz w:val="24"/>
                <w:szCs w:val="24"/>
              </w:rPr>
              <w:t>У звітному періоді, представники Держфінмоніторингу взяли участь у 24-тому засіданні Робочої групи щодо питань координації боротьби з корупцією.</w:t>
            </w:r>
          </w:p>
        </w:tc>
      </w:tr>
    </w:tbl>
    <w:p w:rsidR="00A75545" w:rsidRPr="00A75545" w:rsidRDefault="00A75545" w:rsidP="00A75545">
      <w:pPr>
        <w:spacing w:before="120" w:after="0" w:line="240" w:lineRule="auto"/>
        <w:ind w:firstLine="567"/>
        <w:jc w:val="both"/>
        <w:rPr>
          <w:rFonts w:ascii="Times New Roman" w:eastAsia="Times New Roman" w:hAnsi="Times New Roman" w:cs="Times New Roman"/>
          <w:sz w:val="16"/>
          <w:szCs w:val="16"/>
          <w:lang w:eastAsia="ru-RU"/>
        </w:rPr>
      </w:pPr>
    </w:p>
    <w:tbl>
      <w:tblPr>
        <w:tblStyle w:val="af"/>
        <w:tblW w:w="0" w:type="auto"/>
        <w:tblInd w:w="0" w:type="dxa"/>
        <w:tblLook w:val="04A0" w:firstRow="1" w:lastRow="0" w:firstColumn="1" w:lastColumn="0" w:noHBand="0" w:noVBand="1"/>
      </w:tblPr>
      <w:tblGrid>
        <w:gridCol w:w="2122"/>
        <w:gridCol w:w="7517"/>
      </w:tblGrid>
      <w:tr w:rsidR="00A75545" w:rsidRPr="00A75545" w:rsidTr="00A75545">
        <w:tc>
          <w:tcPr>
            <w:tcW w:w="2122" w:type="dxa"/>
            <w:tcBorders>
              <w:top w:val="nil"/>
              <w:left w:val="nil"/>
              <w:bottom w:val="nil"/>
              <w:right w:val="nil"/>
            </w:tcBorders>
            <w:shd w:val="clear" w:color="auto" w:fill="D9E2F3" w:themeFill="accent5" w:themeFillTint="33"/>
          </w:tcPr>
          <w:p w:rsidR="00A75545" w:rsidRPr="00A75545" w:rsidRDefault="00A75545" w:rsidP="00A75545">
            <w:pPr>
              <w:jc w:val="both"/>
              <w:rPr>
                <w:rFonts w:ascii="Times New Roman" w:hAnsi="Times New Roman" w:cs="Times New Roman"/>
              </w:rPr>
            </w:pPr>
            <w:r w:rsidRPr="00A75545">
              <w:rPr>
                <w:rFonts w:ascii="Times New Roman" w:hAnsi="Times New Roman" w:cs="Times New Roman"/>
                <w:noProof/>
                <w:lang w:eastAsia="uk-UA"/>
              </w:rPr>
              <w:drawing>
                <wp:anchor distT="0" distB="0" distL="114300" distR="114300" simplePos="0" relativeHeight="251761664" behindDoc="0" locked="0" layoutInCell="1" allowOverlap="1" wp14:anchorId="3F0D0E2F" wp14:editId="72E5EF99">
                  <wp:simplePos x="0" y="0"/>
                  <wp:positionH relativeFrom="column">
                    <wp:posOffset>-52706</wp:posOffset>
                  </wp:positionH>
                  <wp:positionV relativeFrom="paragraph">
                    <wp:posOffset>3810</wp:posOffset>
                  </wp:positionV>
                  <wp:extent cx="1343025" cy="1409700"/>
                  <wp:effectExtent l="0" t="0" r="9525" b="0"/>
                  <wp:wrapNone/>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clrChange>
                              <a:clrFrom>
                                <a:srgbClr val="EBFFFF"/>
                              </a:clrFrom>
                              <a:clrTo>
                                <a:srgbClr val="EBFFFF">
                                  <a:alpha val="0"/>
                                </a:srgbClr>
                              </a:clrTo>
                            </a:clrChange>
                            <a:extLst>
                              <a:ext uri="{BEBA8EAE-BF5A-486C-A8C5-ECC9F3942E4B}">
                                <a14:imgProps xmlns:a14="http://schemas.microsoft.com/office/drawing/2010/main">
                                  <a14:imgLayer r:embed="rId73">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343025" cy="1409700"/>
                          </a:xfrm>
                          <a:prstGeom prst="rect">
                            <a:avLst/>
                          </a:prstGeom>
                          <a:noFill/>
                        </pic:spPr>
                      </pic:pic>
                    </a:graphicData>
                  </a:graphic>
                  <wp14:sizeRelH relativeFrom="margin">
                    <wp14:pctWidth>0</wp14:pctWidth>
                  </wp14:sizeRelH>
                  <wp14:sizeRelV relativeFrom="margin">
                    <wp14:pctHeight>0</wp14:pctHeight>
                  </wp14:sizeRelV>
                </wp:anchor>
              </w:drawing>
            </w:r>
          </w:p>
          <w:p w:rsidR="00A75545" w:rsidRPr="00A75545" w:rsidRDefault="00A75545" w:rsidP="00A75545">
            <w:pPr>
              <w:jc w:val="both"/>
              <w:rPr>
                <w:rFonts w:ascii="Times New Roman" w:hAnsi="Times New Roman" w:cs="Times New Roman"/>
              </w:rPr>
            </w:pPr>
          </w:p>
        </w:tc>
        <w:tc>
          <w:tcPr>
            <w:tcW w:w="7517" w:type="dxa"/>
            <w:tcBorders>
              <w:top w:val="nil"/>
              <w:left w:val="nil"/>
              <w:bottom w:val="nil"/>
              <w:right w:val="nil"/>
            </w:tcBorders>
            <w:shd w:val="clear" w:color="auto" w:fill="FFF2CC" w:themeFill="accent4" w:themeFillTint="33"/>
          </w:tcPr>
          <w:p w:rsidR="00A75545" w:rsidRPr="00A75545" w:rsidRDefault="00A75545" w:rsidP="00A75545">
            <w:pPr>
              <w:spacing w:before="120"/>
              <w:jc w:val="both"/>
              <w:rPr>
                <w:rFonts w:ascii="Times New Roman" w:eastAsia="Times New Roman" w:hAnsi="Times New Roman" w:cs="Times New Roman"/>
                <w:sz w:val="24"/>
                <w:szCs w:val="24"/>
                <w:lang w:eastAsia="ru-RU"/>
              </w:rPr>
            </w:pPr>
            <w:r w:rsidRPr="00A75545">
              <w:rPr>
                <w:rFonts w:ascii="Times New Roman" w:eastAsia="Times New Roman" w:hAnsi="Times New Roman" w:cs="Times New Roman"/>
                <w:sz w:val="24"/>
                <w:szCs w:val="24"/>
                <w:lang w:eastAsia="ru-RU"/>
              </w:rPr>
              <w:t>Держфінмоніторинг, відповідно до покладених на нього завдань, укладає міжнародні договори міжвідомчого характеру (Меморандуми про взаєморозуміння) з підрозділами фінансової розвідки іноземних країн. Протягом 2003 – 2022 років Держфінмоніторингом підписано 81 Меморандум</w:t>
            </w:r>
            <w:r>
              <w:rPr>
                <w:rFonts w:ascii="Times New Roman" w:eastAsia="Times New Roman" w:hAnsi="Times New Roman" w:cs="Times New Roman"/>
                <w:sz w:val="24"/>
                <w:szCs w:val="24"/>
                <w:lang w:eastAsia="ru-RU"/>
              </w:rPr>
              <w:t>.</w:t>
            </w:r>
          </w:p>
          <w:p w:rsidR="00A75545" w:rsidRPr="00A75545" w:rsidRDefault="00A75545" w:rsidP="00A75545">
            <w:pPr>
              <w:spacing w:before="120"/>
              <w:jc w:val="both"/>
              <w:rPr>
                <w:rFonts w:ascii="Times New Roman" w:eastAsia="Times New Roman" w:hAnsi="Times New Roman" w:cs="Times New Roman"/>
                <w:sz w:val="24"/>
                <w:szCs w:val="24"/>
                <w:lang w:eastAsia="ru-RU"/>
              </w:rPr>
            </w:pPr>
            <w:r w:rsidRPr="00A75545">
              <w:rPr>
                <w:rFonts w:ascii="Times New Roman" w:eastAsia="Times New Roman" w:hAnsi="Times New Roman" w:cs="Times New Roman"/>
                <w:sz w:val="24"/>
                <w:szCs w:val="24"/>
                <w:lang w:eastAsia="ru-RU"/>
              </w:rPr>
              <w:t>У 2022 році підписано Меморандум про взаєморозуміння з ПФР Люксембургу, а також поведено переговори щодо підписання Меморандумів з ПФР Туркменістану, ПФР Азербайджанської Республіки, ПФР Республіки Гватемала, ПФР Королівства Швеція, ПФР Республіки Ель-Сальвадор.</w:t>
            </w:r>
          </w:p>
          <w:p w:rsidR="00A75545" w:rsidRPr="00A75545" w:rsidRDefault="00A75545" w:rsidP="00A75545">
            <w:pPr>
              <w:spacing w:before="120"/>
              <w:jc w:val="both"/>
              <w:rPr>
                <w:rFonts w:ascii="Times New Roman" w:hAnsi="Times New Roman" w:cs="Times New Roman"/>
                <w:sz w:val="24"/>
                <w:szCs w:val="24"/>
              </w:rPr>
            </w:pPr>
            <w:r w:rsidRPr="00A75545">
              <w:rPr>
                <w:rFonts w:ascii="Times New Roman" w:eastAsia="Times New Roman" w:hAnsi="Times New Roman" w:cs="Times New Roman"/>
                <w:sz w:val="24"/>
                <w:szCs w:val="24"/>
                <w:lang w:eastAsia="ru-RU"/>
              </w:rPr>
              <w:t xml:space="preserve">До того ж Держфінмоніторингом проведено процедуру припинення  міжнародних договорів міжвідомчого характеру, укладених з Федеральною службою по фінансовому моніторингу </w:t>
            </w:r>
            <w:r w:rsidR="00AD168D">
              <w:rPr>
                <w:rFonts w:ascii="Times New Roman" w:eastAsia="Times New Roman" w:hAnsi="Times New Roman" w:cs="Times New Roman"/>
                <w:sz w:val="24"/>
                <w:szCs w:val="24"/>
                <w:lang w:eastAsia="ru-RU"/>
              </w:rPr>
              <w:t>РФ</w:t>
            </w:r>
            <w:r w:rsidRPr="00A75545">
              <w:rPr>
                <w:rFonts w:ascii="Times New Roman" w:eastAsia="Times New Roman" w:hAnsi="Times New Roman" w:cs="Times New Roman"/>
                <w:sz w:val="24"/>
                <w:szCs w:val="24"/>
                <w:lang w:eastAsia="ru-RU"/>
              </w:rPr>
              <w:t xml:space="preserve"> та Департаментом фінансового моніторингу Комітету державного контролю РБ, за результатами якої зазначені договори офіційно розірвано.</w:t>
            </w:r>
          </w:p>
        </w:tc>
      </w:tr>
    </w:tbl>
    <w:p w:rsidR="00A1395B" w:rsidRPr="00D03AEE" w:rsidRDefault="00A1395B" w:rsidP="00D03AEE">
      <w:pPr>
        <w:pStyle w:val="12"/>
        <w:rPr>
          <w:rFonts w:ascii="Times New Roman" w:hAnsi="Times New Roman" w:cs="Times New Roman"/>
          <w:sz w:val="28"/>
          <w:szCs w:val="28"/>
        </w:rPr>
      </w:pPr>
    </w:p>
    <w:p w:rsidR="00A1395B" w:rsidRDefault="00A1395B">
      <w:pPr>
        <w:rPr>
          <w:rFonts w:ascii="Times New Roman" w:eastAsiaTheme="majorEastAsia" w:hAnsi="Times New Roman" w:cs="Times New Roman"/>
          <w:b/>
          <w:sz w:val="32"/>
          <w:szCs w:val="32"/>
        </w:rPr>
      </w:pPr>
      <w:r>
        <w:rPr>
          <w:rFonts w:ascii="Times New Roman" w:hAnsi="Times New Roman" w:cs="Times New Roman"/>
          <w:b/>
        </w:rPr>
        <w:br w:type="page"/>
      </w:r>
    </w:p>
    <w:p w:rsidR="00D03AEE" w:rsidRDefault="00D03AEE" w:rsidP="00A1395B">
      <w:pPr>
        <w:pStyle w:val="1"/>
        <w:spacing w:after="120"/>
        <w:jc w:val="center"/>
        <w:rPr>
          <w:rFonts w:ascii="Times New Roman" w:hAnsi="Times New Roman" w:cs="Times New Roman"/>
          <w:b/>
          <w:color w:val="auto"/>
        </w:rPr>
        <w:sectPr w:rsidR="00D03AEE" w:rsidSect="00F13B32">
          <w:type w:val="continuous"/>
          <w:pgSz w:w="11906" w:h="16838"/>
          <w:pgMar w:top="993" w:right="707" w:bottom="1134" w:left="1560" w:header="708" w:footer="708" w:gutter="0"/>
          <w:cols w:space="708"/>
          <w:docGrid w:linePitch="360"/>
        </w:sectPr>
      </w:pPr>
    </w:p>
    <w:p w:rsidR="00C445ED" w:rsidRDefault="00C445ED" w:rsidP="00A1395B">
      <w:pPr>
        <w:pStyle w:val="1"/>
        <w:spacing w:after="120"/>
        <w:jc w:val="center"/>
        <w:rPr>
          <w:rFonts w:ascii="Times New Roman" w:hAnsi="Times New Roman" w:cs="Times New Roman"/>
          <w:b/>
          <w:color w:val="auto"/>
        </w:rPr>
      </w:pPr>
      <w:bookmarkStart w:id="53" w:name="_Toc130302902"/>
      <w:r w:rsidRPr="00FF4126">
        <w:rPr>
          <w:rFonts w:ascii="Times New Roman" w:hAnsi="Times New Roman" w:cs="Times New Roman"/>
          <w:b/>
          <w:color w:val="auto"/>
        </w:rPr>
        <w:lastRenderedPageBreak/>
        <w:t>6. Наглядова діяльність</w:t>
      </w:r>
      <w:bookmarkEnd w:id="52"/>
      <w:bookmarkEnd w:id="53"/>
    </w:p>
    <w:p w:rsidR="00C445ED" w:rsidRDefault="00C445ED" w:rsidP="00C445ED">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Базовий закон, який наб</w:t>
      </w:r>
      <w:r w:rsidR="00E16EE2">
        <w:rPr>
          <w:rFonts w:ascii="Times New Roman" w:hAnsi="Times New Roman" w:cs="Times New Roman"/>
          <w:sz w:val="28"/>
          <w:szCs w:val="28"/>
        </w:rPr>
        <w:t>рав</w:t>
      </w:r>
      <w:r>
        <w:rPr>
          <w:rFonts w:ascii="Times New Roman" w:hAnsi="Times New Roman" w:cs="Times New Roman"/>
          <w:sz w:val="28"/>
          <w:szCs w:val="28"/>
        </w:rPr>
        <w:t xml:space="preserve"> чинності 29.04.2020, визначив суб’єктами державного фінансового моніторингу Національний банк України, Національну комісію з цінних паперів та фондового ринку, Міністерство фінансів України, Міністерство юстиції України та Міністерство цифрової трансформації України.</w:t>
      </w:r>
    </w:p>
    <w:p w:rsidR="00C445ED" w:rsidRDefault="00C445ED" w:rsidP="00C445ED">
      <w:pPr>
        <w:spacing w:after="12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Наглядова діяльність СДФМ у сфері ПВК/ФТ, включає зокрема:</w:t>
      </w:r>
    </w:p>
    <w:p w:rsidR="00C445ED" w:rsidRDefault="00C445ED" w:rsidP="00D87F2E">
      <w:pPr>
        <w:numPr>
          <w:ilvl w:val="0"/>
          <w:numId w:val="8"/>
        </w:numPr>
        <w:tabs>
          <w:tab w:val="left" w:pos="993"/>
        </w:tabs>
        <w:spacing w:after="12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проведення планових та позапланових перевірок, у тому числі виїзних; </w:t>
      </w:r>
    </w:p>
    <w:p w:rsidR="00C445ED" w:rsidRDefault="00C445ED" w:rsidP="00D87F2E">
      <w:pPr>
        <w:numPr>
          <w:ilvl w:val="0"/>
          <w:numId w:val="8"/>
        </w:numPr>
        <w:tabs>
          <w:tab w:val="left" w:pos="993"/>
        </w:tabs>
        <w:spacing w:after="12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здійснення регулювання та нагляду з урахуванням політики, процедур та систем контролю, оцінки ризиків з метою визначення відповідності заходів, що здійснюються СПФМ, та зменшення ризиків під час діяльності таких суб’єктів у сфері фінансового моніторингу; </w:t>
      </w:r>
    </w:p>
    <w:p w:rsidR="00C445ED" w:rsidRDefault="00C445ED" w:rsidP="00D87F2E">
      <w:pPr>
        <w:numPr>
          <w:ilvl w:val="0"/>
          <w:numId w:val="8"/>
        </w:numPr>
        <w:tabs>
          <w:tab w:val="left" w:pos="993"/>
        </w:tabs>
        <w:spacing w:after="12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право вимагати від СПФМ виконання вимог законодавства, а в разі виявлення порушень вимог законодавства вживати заходів, передбачених законом.</w:t>
      </w:r>
    </w:p>
    <w:p w:rsidR="00E23A23" w:rsidRDefault="00E23A23" w:rsidP="00D03AEE">
      <w:pPr>
        <w:tabs>
          <w:tab w:val="left" w:pos="993"/>
        </w:tabs>
        <w:spacing w:after="120" w:line="240" w:lineRule="auto"/>
        <w:ind w:firstLine="709"/>
        <w:jc w:val="center"/>
        <w:outlineLvl w:val="1"/>
        <w:rPr>
          <w:rStyle w:val="20"/>
          <w:rFonts w:eastAsiaTheme="minorHAnsi"/>
        </w:rPr>
        <w:sectPr w:rsidR="00E23A23" w:rsidSect="00F13B32">
          <w:type w:val="continuous"/>
          <w:pgSz w:w="11906" w:h="16838"/>
          <w:pgMar w:top="993" w:right="707" w:bottom="1134" w:left="1560" w:header="708" w:footer="708" w:gutter="0"/>
          <w:cols w:space="708"/>
          <w:docGrid w:linePitch="360"/>
        </w:sectPr>
      </w:pPr>
      <w:bookmarkStart w:id="54" w:name="_Toc2683955"/>
      <w:bookmarkStart w:id="55" w:name="_Toc320085013"/>
    </w:p>
    <w:p w:rsidR="00C445ED" w:rsidRDefault="00C445ED" w:rsidP="00D03AEE">
      <w:pPr>
        <w:tabs>
          <w:tab w:val="left" w:pos="993"/>
        </w:tabs>
        <w:spacing w:after="120" w:line="240" w:lineRule="auto"/>
        <w:ind w:firstLine="709"/>
        <w:jc w:val="center"/>
        <w:outlineLvl w:val="1"/>
        <w:rPr>
          <w:rFonts w:ascii="Times New Roman" w:hAnsi="Times New Roman" w:cs="Times New Roman"/>
          <w:b/>
          <w:sz w:val="28"/>
          <w:szCs w:val="28"/>
        </w:rPr>
      </w:pPr>
      <w:bookmarkStart w:id="56" w:name="_Toc130302903"/>
      <w:r>
        <w:rPr>
          <w:rStyle w:val="20"/>
          <w:rFonts w:eastAsiaTheme="minorHAnsi"/>
        </w:rPr>
        <w:lastRenderedPageBreak/>
        <w:t>6.1. Наглядова діяльність суб’єктів державного фінансового моніторингу</w:t>
      </w:r>
      <w:bookmarkEnd w:id="54"/>
      <w:bookmarkEnd w:id="55"/>
      <w:r>
        <w:rPr>
          <w:rStyle w:val="ae"/>
          <w:rFonts w:ascii="Times New Roman" w:hAnsi="Times New Roman" w:cs="Times New Roman"/>
          <w:b/>
          <w:sz w:val="28"/>
          <w:szCs w:val="28"/>
        </w:rPr>
        <w:footnoteReference w:customMarkFollows="1" w:id="8"/>
        <w:sym w:font="Symbol" w:char="F02A"/>
      </w:r>
      <w:bookmarkEnd w:id="56"/>
    </w:p>
    <w:tbl>
      <w:tblPr>
        <w:tblStyle w:val="af"/>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3"/>
        <w:gridCol w:w="7371"/>
      </w:tblGrid>
      <w:tr w:rsidR="0017735A" w:rsidTr="00BB3F5B">
        <w:tc>
          <w:tcPr>
            <w:tcW w:w="2273" w:type="dxa"/>
            <w:shd w:val="clear" w:color="auto" w:fill="D9E2F3" w:themeFill="accent5" w:themeFillTint="33"/>
          </w:tcPr>
          <w:p w:rsidR="0017735A" w:rsidRDefault="0017735A" w:rsidP="00C445ED">
            <w:pPr>
              <w:spacing w:after="120"/>
              <w:rPr>
                <w:rFonts w:ascii="Times New Roman" w:hAnsi="Times New Roman" w:cs="Times New Roman"/>
                <w:b/>
                <w:sz w:val="28"/>
                <w:szCs w:val="28"/>
              </w:rPr>
            </w:pPr>
            <w:r>
              <w:rPr>
                <w:rFonts w:ascii="Times New Roman" w:eastAsiaTheme="minorEastAsia" w:hAnsi="Times New Roman" w:cs="Times New Roman"/>
                <w:b/>
                <w:noProof/>
                <w:sz w:val="28"/>
                <w:szCs w:val="28"/>
                <w:lang w:eastAsia="uk-UA"/>
              </w:rPr>
              <w:drawing>
                <wp:anchor distT="0" distB="0" distL="114300" distR="114300" simplePos="0" relativeHeight="251853824" behindDoc="0" locked="0" layoutInCell="1" allowOverlap="1" wp14:anchorId="7A25A834" wp14:editId="11B2DB30">
                  <wp:simplePos x="0" y="0"/>
                  <wp:positionH relativeFrom="column">
                    <wp:posOffset>1270</wp:posOffset>
                  </wp:positionH>
                  <wp:positionV relativeFrom="paragraph">
                    <wp:posOffset>26670</wp:posOffset>
                  </wp:positionV>
                  <wp:extent cx="1285875" cy="915237"/>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a:extLst>
                              <a:ext uri="{28A0092B-C50C-407E-A947-70E740481C1C}">
                                <a14:useLocalDpi xmlns:a14="http://schemas.microsoft.com/office/drawing/2010/main" val="0"/>
                              </a:ext>
                            </a:extLst>
                          </a:blip>
                          <a:srcRect l="6318" t="10726" r="3191" b="12736"/>
                          <a:stretch/>
                        </pic:blipFill>
                        <pic:spPr bwMode="auto">
                          <a:xfrm>
                            <a:off x="0" y="0"/>
                            <a:ext cx="1292379" cy="9198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7735A" w:rsidRDefault="0017735A" w:rsidP="00C445ED">
            <w:pPr>
              <w:spacing w:after="120"/>
              <w:rPr>
                <w:rFonts w:ascii="Times New Roman" w:hAnsi="Times New Roman" w:cs="Times New Roman"/>
                <w:b/>
                <w:sz w:val="28"/>
                <w:szCs w:val="28"/>
              </w:rPr>
            </w:pPr>
          </w:p>
          <w:p w:rsidR="0017735A" w:rsidRDefault="0017735A" w:rsidP="00C445ED">
            <w:pPr>
              <w:spacing w:after="120"/>
              <w:rPr>
                <w:rFonts w:ascii="Times New Roman" w:hAnsi="Times New Roman" w:cs="Times New Roman"/>
                <w:b/>
                <w:sz w:val="28"/>
                <w:szCs w:val="28"/>
              </w:rPr>
            </w:pPr>
          </w:p>
          <w:p w:rsidR="0017735A" w:rsidRDefault="0017735A" w:rsidP="00C445ED">
            <w:pPr>
              <w:spacing w:after="120"/>
              <w:rPr>
                <w:rFonts w:ascii="Times New Roman" w:hAnsi="Times New Roman" w:cs="Times New Roman"/>
                <w:b/>
                <w:sz w:val="28"/>
                <w:szCs w:val="28"/>
              </w:rPr>
            </w:pPr>
          </w:p>
        </w:tc>
        <w:tc>
          <w:tcPr>
            <w:tcW w:w="7371" w:type="dxa"/>
            <w:shd w:val="clear" w:color="auto" w:fill="FFF2CC" w:themeFill="accent4" w:themeFillTint="33"/>
          </w:tcPr>
          <w:p w:rsidR="0017735A" w:rsidRPr="0017735A" w:rsidRDefault="0017735A" w:rsidP="0017735A">
            <w:pPr>
              <w:spacing w:after="120"/>
              <w:jc w:val="both"/>
              <w:rPr>
                <w:rFonts w:ascii="Times New Roman" w:hAnsi="Times New Roman" w:cs="Times New Roman"/>
                <w:b/>
                <w:sz w:val="24"/>
                <w:szCs w:val="24"/>
              </w:rPr>
            </w:pPr>
            <w:r w:rsidRPr="0017735A">
              <w:rPr>
                <w:rFonts w:ascii="Times New Roman" w:hAnsi="Times New Roman"/>
                <w:b/>
                <w:sz w:val="24"/>
                <w:szCs w:val="24"/>
              </w:rPr>
              <w:t>Національний банк</w:t>
            </w:r>
            <w:r w:rsidRPr="0017735A">
              <w:rPr>
                <w:rFonts w:ascii="Times New Roman" w:hAnsi="Times New Roman"/>
                <w:sz w:val="24"/>
                <w:szCs w:val="24"/>
              </w:rPr>
              <w:t xml:space="preserve"> здійснює державне регулювання та нагляд у сфері ПВК/ФТ щодо </w:t>
            </w:r>
            <w:r w:rsidRPr="0017735A">
              <w:rPr>
                <w:rFonts w:ascii="Times New Roman" w:hAnsi="Times New Roman" w:cs="Times New Roman"/>
                <w:color w:val="000000"/>
                <w:sz w:val="24"/>
                <w:szCs w:val="24"/>
              </w:rPr>
              <w:t>банків і філій іноземних банків; страховиків (перестраховиків), страхових (перестрахових) брокерів, кредитних спілок, ломбардів, інших фінансових установ, реєстрацію чи ліцензування яких здійснює Національний банк України; операторів поштового зв’язку, які надають фінансові платіжні послуги та/або послуги поштового переказу, та/або послуги із здійснення валютних операцій; операторів платіжних систем; філій або представництв іноземних суб’єктів господарської діяльності, які надають фінансові послуги на території України; інших юридичних осіб, які за своїм правовим статусом не є фінансовими установами, але надають окремі фінансові послуги</w:t>
            </w:r>
            <w:r>
              <w:rPr>
                <w:rFonts w:ascii="Times New Roman" w:hAnsi="Times New Roman" w:cs="Times New Roman"/>
                <w:color w:val="000000"/>
                <w:sz w:val="24"/>
                <w:szCs w:val="24"/>
              </w:rPr>
              <w:t>.</w:t>
            </w:r>
          </w:p>
        </w:tc>
      </w:tr>
    </w:tbl>
    <w:p w:rsidR="0017735A" w:rsidRPr="003D4950" w:rsidRDefault="0017735A" w:rsidP="00C445ED">
      <w:pPr>
        <w:spacing w:after="120"/>
        <w:ind w:left="709"/>
        <w:rPr>
          <w:rFonts w:ascii="Times New Roman" w:hAnsi="Times New Roman" w:cs="Times New Roman"/>
          <w:b/>
          <w:sz w:val="16"/>
          <w:szCs w:val="16"/>
        </w:rPr>
      </w:pPr>
    </w:p>
    <w:p w:rsidR="00042154" w:rsidRPr="00FD42AD" w:rsidRDefault="00042154" w:rsidP="009D313C">
      <w:pPr>
        <w:spacing w:before="120" w:after="0" w:line="240" w:lineRule="auto"/>
        <w:ind w:firstLine="709"/>
        <w:jc w:val="both"/>
        <w:rPr>
          <w:rFonts w:ascii="Times New Roman" w:hAnsi="Times New Roman"/>
          <w:sz w:val="28"/>
          <w:szCs w:val="28"/>
        </w:rPr>
      </w:pPr>
      <w:r w:rsidRPr="00FD42AD">
        <w:rPr>
          <w:rFonts w:ascii="Times New Roman" w:hAnsi="Times New Roman"/>
          <w:sz w:val="28"/>
          <w:szCs w:val="28"/>
        </w:rPr>
        <w:t>Структурним підрозділом центрального апарату НБУ, на який покладаються питання державного регулювання і нагляду у сфері ПВК/ФТ є Департамент фінансового моніторингу, чисельність якого станом на 31.12.2022 складає 132 працівника.</w:t>
      </w:r>
    </w:p>
    <w:p w:rsidR="00042154" w:rsidRPr="00042154" w:rsidRDefault="00042154" w:rsidP="009D313C">
      <w:pPr>
        <w:pStyle w:val="a9"/>
        <w:tabs>
          <w:tab w:val="left" w:pos="993"/>
        </w:tabs>
        <w:spacing w:before="120" w:after="0" w:line="240" w:lineRule="auto"/>
        <w:ind w:left="0" w:firstLine="709"/>
        <w:jc w:val="both"/>
        <w:rPr>
          <w:rFonts w:ascii="Times New Roman" w:eastAsia="Calibri" w:hAnsi="Times New Roman" w:cs="Times New Roman"/>
          <w:sz w:val="28"/>
          <w:szCs w:val="28"/>
        </w:rPr>
      </w:pPr>
      <w:r w:rsidRPr="00042154">
        <w:rPr>
          <w:rFonts w:ascii="Times New Roman" w:hAnsi="Times New Roman"/>
          <w:sz w:val="28"/>
          <w:szCs w:val="28"/>
        </w:rPr>
        <w:t xml:space="preserve">Для забезпечення належного нагляду, під час дії воєнного стану в Україні, за дотриманням банками та небанківськими фінансовими установами вимог законодавства, що регулює відносини у сфері ПВК/ФТ, НБУ було введено в дію постанови Правління Національного банку України від 18.03.2020 № 34 «Про зупинення проведення виїзних перевірок банків» (зі </w:t>
      </w:r>
      <w:r w:rsidRPr="00042154">
        <w:rPr>
          <w:rFonts w:ascii="Times New Roman" w:eastAsia="Calibri" w:hAnsi="Times New Roman" w:cs="Times New Roman"/>
          <w:sz w:val="28"/>
          <w:szCs w:val="28"/>
        </w:rPr>
        <w:t xml:space="preserve">змінами) та від 23 березня 2022 року № 60 «Про особливості виконання окремих вимог законодавства у сфері фінансового моніторингу, валютного нагляду, нагляду з питань реалізації і моніторингу ефективності персональних спеціальних економічних та інших </w:t>
      </w:r>
      <w:r w:rsidRPr="00042154">
        <w:rPr>
          <w:rFonts w:ascii="Times New Roman" w:eastAsia="Calibri" w:hAnsi="Times New Roman" w:cs="Times New Roman"/>
          <w:sz w:val="28"/>
          <w:szCs w:val="28"/>
        </w:rPr>
        <w:lastRenderedPageBreak/>
        <w:t>обмежувальних заходів (санкцій) протягом дії воєнного стану», якими передбачено тимчасове призупинення здійснення планових виїзні перевірки у 2022 році. Таким чином, протягом звітного періоду, пріоритетним напрямком здійснення нагляду за банками та небанківськими установами є безвиїзний нагляд та за наявності підстав здійснення позапланових виїзних перевірок.</w:t>
      </w:r>
    </w:p>
    <w:p w:rsidR="00042154" w:rsidRPr="00042154" w:rsidRDefault="00042154" w:rsidP="009D313C">
      <w:pPr>
        <w:pStyle w:val="a9"/>
        <w:tabs>
          <w:tab w:val="left" w:pos="851"/>
        </w:tabs>
        <w:spacing w:before="120" w:after="0" w:line="240" w:lineRule="auto"/>
        <w:ind w:left="0" w:firstLine="709"/>
        <w:jc w:val="both"/>
        <w:rPr>
          <w:rFonts w:ascii="Times New Roman" w:eastAsia="Calibri" w:hAnsi="Times New Roman" w:cs="Times New Roman"/>
          <w:sz w:val="28"/>
          <w:szCs w:val="28"/>
        </w:rPr>
      </w:pPr>
      <w:r w:rsidRPr="00042154">
        <w:rPr>
          <w:rFonts w:ascii="Times New Roman" w:eastAsia="Calibri" w:hAnsi="Times New Roman" w:cs="Times New Roman"/>
          <w:sz w:val="28"/>
          <w:szCs w:val="28"/>
        </w:rPr>
        <w:t>Так, упродовж 2022 року Національним банком України проведено (рис</w:t>
      </w:r>
      <w:r w:rsidR="002D0916">
        <w:rPr>
          <w:rFonts w:ascii="Times New Roman" w:eastAsia="Calibri" w:hAnsi="Times New Roman" w:cs="Times New Roman"/>
          <w:sz w:val="28"/>
          <w:szCs w:val="28"/>
        </w:rPr>
        <w:t xml:space="preserve">унок </w:t>
      </w:r>
      <w:r w:rsidR="002113DE">
        <w:rPr>
          <w:rFonts w:ascii="Times New Roman" w:eastAsia="Calibri" w:hAnsi="Times New Roman" w:cs="Times New Roman"/>
          <w:sz w:val="28"/>
          <w:szCs w:val="28"/>
        </w:rPr>
        <w:t>6.1)</w:t>
      </w:r>
      <w:r w:rsidRPr="00042154">
        <w:rPr>
          <w:rFonts w:ascii="Times New Roman" w:eastAsia="Calibri" w:hAnsi="Times New Roman" w:cs="Times New Roman"/>
          <w:sz w:val="28"/>
          <w:szCs w:val="28"/>
        </w:rPr>
        <w:t>:</w:t>
      </w:r>
    </w:p>
    <w:p w:rsidR="00042154" w:rsidRPr="00042154" w:rsidRDefault="00042154" w:rsidP="0011096A">
      <w:pPr>
        <w:numPr>
          <w:ilvl w:val="0"/>
          <w:numId w:val="25"/>
        </w:numPr>
        <w:tabs>
          <w:tab w:val="left" w:pos="993"/>
        </w:tabs>
        <w:spacing w:before="120" w:after="0" w:line="240" w:lineRule="auto"/>
        <w:ind w:left="0" w:firstLine="709"/>
        <w:jc w:val="both"/>
        <w:rPr>
          <w:rFonts w:ascii="Times New Roman" w:eastAsia="Times New Roman" w:hAnsi="Times New Roman" w:cs="Times New Roman"/>
          <w:sz w:val="28"/>
          <w:szCs w:val="28"/>
          <w:lang w:eastAsia="uk-UA"/>
        </w:rPr>
      </w:pPr>
      <w:r w:rsidRPr="00042154">
        <w:rPr>
          <w:rFonts w:ascii="Times New Roman" w:eastAsia="Times New Roman" w:hAnsi="Times New Roman" w:cs="Times New Roman"/>
          <w:sz w:val="28"/>
          <w:szCs w:val="28"/>
          <w:lang w:eastAsia="uk-UA"/>
        </w:rPr>
        <w:t>86 перевірок банків (у 2021 р. – 72) (з них 5 позапланових виїзних перевірок банків (у 2021 р. – 6) та 81 перевірку банків (у 2021 р. – 66) у порядку безвиїзного нагляду);</w:t>
      </w:r>
    </w:p>
    <w:p w:rsidR="00042154" w:rsidRPr="00042154" w:rsidRDefault="00042154" w:rsidP="0011096A">
      <w:pPr>
        <w:numPr>
          <w:ilvl w:val="0"/>
          <w:numId w:val="25"/>
        </w:numPr>
        <w:tabs>
          <w:tab w:val="left" w:pos="993"/>
        </w:tabs>
        <w:spacing w:before="120" w:after="0" w:line="240" w:lineRule="auto"/>
        <w:ind w:left="0" w:firstLine="709"/>
        <w:jc w:val="both"/>
        <w:rPr>
          <w:rFonts w:ascii="Times New Roman" w:eastAsia="Times New Roman" w:hAnsi="Times New Roman" w:cs="Times New Roman"/>
          <w:sz w:val="28"/>
          <w:szCs w:val="28"/>
          <w:lang w:eastAsia="uk-UA"/>
        </w:rPr>
      </w:pPr>
      <w:r w:rsidRPr="00042154">
        <w:rPr>
          <w:rFonts w:ascii="Times New Roman" w:eastAsia="Times New Roman" w:hAnsi="Times New Roman" w:cs="Times New Roman"/>
          <w:sz w:val="28"/>
          <w:szCs w:val="28"/>
          <w:lang w:eastAsia="uk-UA"/>
        </w:rPr>
        <w:t>128 перевірок НФУ (у 2020 р. – 230) (з них 1 позапланову виїзну перевірку небанківської фінансової установи (у 2021 р. – 2) та 127 перевірок (у 2021 р. – 228) в порядку безвиїзного нагляду за НФУ.</w:t>
      </w:r>
    </w:p>
    <w:p w:rsidR="00042154" w:rsidRPr="003F65CB" w:rsidRDefault="00042154" w:rsidP="00C445ED">
      <w:pPr>
        <w:spacing w:after="120" w:line="240" w:lineRule="auto"/>
        <w:jc w:val="both"/>
        <w:rPr>
          <w:rFonts w:ascii="Times New Roman" w:hAnsi="Times New Roman" w:cs="Times New Roman"/>
          <w:sz w:val="16"/>
          <w:szCs w:val="16"/>
        </w:rPr>
      </w:pPr>
    </w:p>
    <w:p w:rsidR="00C445ED" w:rsidRDefault="009D313C" w:rsidP="00C445ED">
      <w:pPr>
        <w:spacing w:after="120" w:line="240" w:lineRule="auto"/>
        <w:jc w:val="both"/>
        <w:rPr>
          <w:noProof/>
          <w:lang w:eastAsia="uk-UA"/>
        </w:rPr>
      </w:pPr>
      <w:r w:rsidRPr="00FB4D3A">
        <w:rPr>
          <w:noProof/>
          <w:lang w:eastAsia="uk-UA"/>
        </w:rPr>
        <w:drawing>
          <wp:inline distT="0" distB="0" distL="0" distR="0" wp14:anchorId="158F8380" wp14:editId="3DB48EC8">
            <wp:extent cx="6115050" cy="1990725"/>
            <wp:effectExtent l="0" t="0" r="0" b="9525"/>
            <wp:docPr id="493" name="Діаграма 4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3F65CB" w:rsidRPr="0077382B" w:rsidRDefault="003F65CB" w:rsidP="002D0916">
      <w:pPr>
        <w:spacing w:before="120" w:after="0" w:line="240" w:lineRule="auto"/>
        <w:jc w:val="both"/>
        <w:rPr>
          <w:rFonts w:ascii="Times New Roman" w:eastAsia="Calibri" w:hAnsi="Times New Roman" w:cs="Times New Roman"/>
          <w:sz w:val="24"/>
          <w:szCs w:val="24"/>
        </w:rPr>
      </w:pPr>
      <w:r w:rsidRPr="0077382B">
        <w:rPr>
          <w:rFonts w:ascii="Times New Roman" w:eastAsia="Calibri" w:hAnsi="Times New Roman" w:cs="Times New Roman"/>
          <w:sz w:val="24"/>
          <w:szCs w:val="24"/>
        </w:rPr>
        <w:t>Рис</w:t>
      </w:r>
      <w:r w:rsidR="002D0916" w:rsidRPr="0077382B">
        <w:rPr>
          <w:rFonts w:ascii="Times New Roman" w:eastAsia="Calibri" w:hAnsi="Times New Roman" w:cs="Times New Roman"/>
          <w:sz w:val="24"/>
          <w:szCs w:val="24"/>
        </w:rPr>
        <w:t>унок</w:t>
      </w:r>
      <w:r w:rsidRPr="0077382B">
        <w:rPr>
          <w:rFonts w:ascii="Times New Roman" w:eastAsia="Calibri" w:hAnsi="Times New Roman" w:cs="Times New Roman"/>
          <w:sz w:val="24"/>
          <w:szCs w:val="24"/>
        </w:rPr>
        <w:t xml:space="preserve"> 6.1</w:t>
      </w:r>
    </w:p>
    <w:p w:rsidR="009D313C" w:rsidRPr="009D313C" w:rsidRDefault="009D313C" w:rsidP="009D313C">
      <w:pPr>
        <w:spacing w:before="120" w:after="0" w:line="240" w:lineRule="auto"/>
        <w:ind w:firstLine="709"/>
        <w:jc w:val="both"/>
        <w:rPr>
          <w:rFonts w:ascii="Times New Roman" w:eastAsia="Calibri" w:hAnsi="Times New Roman" w:cs="Times New Roman"/>
          <w:sz w:val="28"/>
          <w:szCs w:val="28"/>
        </w:rPr>
      </w:pPr>
      <w:r w:rsidRPr="009D313C">
        <w:rPr>
          <w:rFonts w:ascii="Times New Roman" w:eastAsia="Calibri" w:hAnsi="Times New Roman" w:cs="Times New Roman"/>
          <w:sz w:val="28"/>
          <w:szCs w:val="28"/>
        </w:rPr>
        <w:t>Із перевірених у звітному періоді банків, у діяльності 22 (у 2021 р. – 15) виявлено порушення вимог законодавства у сфері ПВК/ФТ, а у перевірених НФУ, порушення виявлено у діяльності – 116 (у 2021 р. – 195).</w:t>
      </w:r>
    </w:p>
    <w:p w:rsidR="009D313C" w:rsidRPr="009D313C" w:rsidRDefault="009D313C" w:rsidP="009D313C">
      <w:pPr>
        <w:spacing w:before="120" w:after="0" w:line="240" w:lineRule="auto"/>
        <w:ind w:firstLine="709"/>
        <w:jc w:val="both"/>
        <w:rPr>
          <w:rFonts w:ascii="Times New Roman" w:eastAsia="Calibri" w:hAnsi="Times New Roman" w:cs="Times New Roman"/>
          <w:sz w:val="28"/>
          <w:szCs w:val="28"/>
          <w:lang w:val="ru-RU"/>
        </w:rPr>
      </w:pPr>
      <w:r w:rsidRPr="009D313C">
        <w:rPr>
          <w:rFonts w:ascii="Times New Roman" w:eastAsia="Calibri" w:hAnsi="Times New Roman" w:cs="Times New Roman"/>
          <w:sz w:val="28"/>
          <w:szCs w:val="28"/>
        </w:rPr>
        <w:t>У 202</w:t>
      </w:r>
      <w:r w:rsidRPr="009D313C">
        <w:rPr>
          <w:rFonts w:ascii="Times New Roman" w:eastAsia="Calibri" w:hAnsi="Times New Roman" w:cs="Times New Roman"/>
          <w:sz w:val="28"/>
          <w:szCs w:val="28"/>
          <w:lang w:val="ru-RU"/>
        </w:rPr>
        <w:t>2</w:t>
      </w:r>
      <w:r w:rsidRPr="009D313C">
        <w:rPr>
          <w:rFonts w:ascii="Times New Roman" w:eastAsia="Calibri" w:hAnsi="Times New Roman" w:cs="Times New Roman"/>
          <w:sz w:val="28"/>
          <w:szCs w:val="28"/>
        </w:rPr>
        <w:t xml:space="preserve"> році сума штрафів, застосованих до банків за порушення законодавства з питань ПВК/ФТ становила 116,67 млн </w:t>
      </w:r>
      <w:r w:rsidRPr="009D313C">
        <w:rPr>
          <w:rFonts w:ascii="Times New Roman" w:eastAsia="Calibri" w:hAnsi="Times New Roman" w:cs="Times New Roman"/>
          <w:bCs/>
          <w:sz w:val="28"/>
          <w:szCs w:val="28"/>
          <w:lang w:eastAsia="uk-UA"/>
        </w:rPr>
        <w:t>грн</w:t>
      </w:r>
      <w:r w:rsidRPr="009D313C">
        <w:rPr>
          <w:rFonts w:ascii="Times New Roman" w:eastAsia="Calibri" w:hAnsi="Times New Roman" w:cs="Times New Roman"/>
          <w:sz w:val="28"/>
          <w:szCs w:val="28"/>
        </w:rPr>
        <w:t xml:space="preserve"> (у 20</w:t>
      </w:r>
      <w:r w:rsidRPr="009D313C">
        <w:rPr>
          <w:rFonts w:ascii="Times New Roman" w:eastAsia="Calibri" w:hAnsi="Times New Roman" w:cs="Times New Roman"/>
          <w:sz w:val="28"/>
          <w:szCs w:val="28"/>
          <w:lang w:val="ru-RU"/>
        </w:rPr>
        <w:t>21</w:t>
      </w:r>
      <w:r w:rsidRPr="009D313C">
        <w:rPr>
          <w:rFonts w:ascii="Times New Roman" w:eastAsia="Calibri" w:hAnsi="Times New Roman" w:cs="Times New Roman"/>
          <w:sz w:val="28"/>
          <w:szCs w:val="28"/>
        </w:rPr>
        <w:t xml:space="preserve"> р. – </w:t>
      </w:r>
      <w:r w:rsidRPr="009D313C">
        <w:rPr>
          <w:rFonts w:ascii="Times New Roman" w:eastAsia="Calibri" w:hAnsi="Times New Roman" w:cs="Times New Roman"/>
          <w:sz w:val="28"/>
          <w:szCs w:val="28"/>
          <w:lang w:val="ru-RU"/>
        </w:rPr>
        <w:t>11</w:t>
      </w:r>
      <w:r w:rsidRPr="009D313C">
        <w:rPr>
          <w:rFonts w:ascii="Times New Roman" w:eastAsia="Calibri" w:hAnsi="Times New Roman" w:cs="Times New Roman"/>
          <w:sz w:val="28"/>
          <w:szCs w:val="28"/>
        </w:rPr>
        <w:t>,</w:t>
      </w:r>
      <w:r w:rsidRPr="009D313C">
        <w:rPr>
          <w:rFonts w:ascii="Times New Roman" w:eastAsia="Calibri" w:hAnsi="Times New Roman" w:cs="Times New Roman"/>
          <w:sz w:val="28"/>
          <w:szCs w:val="28"/>
          <w:lang w:val="ru-RU"/>
        </w:rPr>
        <w:t>35</w:t>
      </w:r>
      <w:r w:rsidRPr="009D313C">
        <w:rPr>
          <w:rFonts w:ascii="Times New Roman" w:eastAsia="Calibri" w:hAnsi="Times New Roman" w:cs="Times New Roman"/>
          <w:sz w:val="28"/>
          <w:szCs w:val="28"/>
        </w:rPr>
        <w:t xml:space="preserve"> млн </w:t>
      </w:r>
      <w:r w:rsidRPr="009D313C">
        <w:rPr>
          <w:rFonts w:ascii="Times New Roman" w:eastAsia="Calibri" w:hAnsi="Times New Roman" w:cs="Times New Roman"/>
          <w:bCs/>
          <w:sz w:val="28"/>
          <w:szCs w:val="28"/>
          <w:lang w:eastAsia="uk-UA"/>
        </w:rPr>
        <w:t>грн</w:t>
      </w:r>
      <w:r w:rsidRPr="009D313C">
        <w:rPr>
          <w:rFonts w:ascii="Times New Roman" w:eastAsia="Calibri" w:hAnsi="Times New Roman" w:cs="Times New Roman"/>
          <w:sz w:val="28"/>
          <w:szCs w:val="28"/>
        </w:rPr>
        <w:t>), до НФУ у</w:t>
      </w:r>
      <w:r w:rsidRPr="009D313C">
        <w:rPr>
          <w:rFonts w:ascii="Times New Roman" w:eastAsia="Calibri" w:hAnsi="Times New Roman" w:cs="Times New Roman"/>
          <w:sz w:val="28"/>
          <w:szCs w:val="28"/>
          <w:lang w:val="ru-RU"/>
        </w:rPr>
        <w:t xml:space="preserve"> 2021</w:t>
      </w:r>
      <w:r w:rsidRPr="009D313C">
        <w:rPr>
          <w:rFonts w:ascii="Times New Roman" w:eastAsia="Calibri" w:hAnsi="Times New Roman" w:cs="Times New Roman"/>
          <w:sz w:val="28"/>
          <w:szCs w:val="28"/>
        </w:rPr>
        <w:t xml:space="preserve"> р.</w:t>
      </w:r>
      <w:r w:rsidRPr="009D313C">
        <w:rPr>
          <w:rFonts w:ascii="Times New Roman" w:eastAsia="Calibri" w:hAnsi="Times New Roman" w:cs="Times New Roman"/>
          <w:sz w:val="28"/>
          <w:szCs w:val="28"/>
          <w:lang w:val="ru-RU"/>
        </w:rPr>
        <w:t xml:space="preserve"> – 3</w:t>
      </w:r>
      <w:r w:rsidRPr="009D313C">
        <w:rPr>
          <w:rFonts w:ascii="Times New Roman" w:eastAsia="Calibri" w:hAnsi="Times New Roman" w:cs="Times New Roman"/>
          <w:sz w:val="28"/>
          <w:szCs w:val="28"/>
        </w:rPr>
        <w:t>,32</w:t>
      </w:r>
      <w:r w:rsidRPr="009D313C">
        <w:rPr>
          <w:rFonts w:ascii="Times New Roman" w:eastAsia="Calibri" w:hAnsi="Times New Roman" w:cs="Times New Roman"/>
          <w:sz w:val="28"/>
          <w:szCs w:val="28"/>
          <w:lang w:val="ru-RU"/>
        </w:rPr>
        <w:t xml:space="preserve"> </w:t>
      </w:r>
      <w:r w:rsidRPr="009D313C">
        <w:rPr>
          <w:rFonts w:ascii="Times New Roman" w:eastAsia="Calibri" w:hAnsi="Times New Roman" w:cs="Times New Roman"/>
          <w:sz w:val="28"/>
          <w:szCs w:val="28"/>
        </w:rPr>
        <w:t>млн</w:t>
      </w:r>
      <w:r w:rsidRPr="009D313C">
        <w:rPr>
          <w:rFonts w:ascii="Times New Roman" w:eastAsia="Calibri" w:hAnsi="Times New Roman" w:cs="Times New Roman"/>
          <w:sz w:val="28"/>
          <w:szCs w:val="28"/>
          <w:lang w:val="ru-RU"/>
        </w:rPr>
        <w:t xml:space="preserve"> грн (</w:t>
      </w:r>
      <w:r w:rsidRPr="009D313C">
        <w:rPr>
          <w:rFonts w:ascii="Times New Roman" w:eastAsia="Calibri" w:hAnsi="Times New Roman" w:cs="Times New Roman"/>
          <w:sz w:val="28"/>
          <w:szCs w:val="28"/>
        </w:rPr>
        <w:t>у</w:t>
      </w:r>
      <w:r w:rsidRPr="009D313C">
        <w:rPr>
          <w:rFonts w:ascii="Times New Roman" w:eastAsia="Calibri" w:hAnsi="Times New Roman" w:cs="Times New Roman"/>
          <w:sz w:val="28"/>
          <w:szCs w:val="28"/>
          <w:lang w:val="ru-RU"/>
        </w:rPr>
        <w:t xml:space="preserve"> 2021</w:t>
      </w:r>
      <w:r w:rsidRPr="009D313C">
        <w:rPr>
          <w:rFonts w:ascii="Times New Roman" w:eastAsia="Calibri" w:hAnsi="Times New Roman" w:cs="Times New Roman"/>
          <w:sz w:val="28"/>
          <w:szCs w:val="28"/>
        </w:rPr>
        <w:t xml:space="preserve"> р.</w:t>
      </w:r>
      <w:r w:rsidRPr="009D313C">
        <w:rPr>
          <w:rFonts w:ascii="Times New Roman" w:eastAsia="Calibri" w:hAnsi="Times New Roman" w:cs="Times New Roman"/>
          <w:sz w:val="28"/>
          <w:szCs w:val="28"/>
          <w:lang w:val="ru-RU"/>
        </w:rPr>
        <w:t xml:space="preserve"> – 1</w:t>
      </w:r>
      <w:r w:rsidRPr="009D313C">
        <w:rPr>
          <w:rFonts w:ascii="Times New Roman" w:eastAsia="Calibri" w:hAnsi="Times New Roman" w:cs="Times New Roman"/>
          <w:sz w:val="28"/>
          <w:szCs w:val="28"/>
        </w:rPr>
        <w:t>,</w:t>
      </w:r>
      <w:r w:rsidRPr="009D313C">
        <w:rPr>
          <w:rFonts w:ascii="Times New Roman" w:eastAsia="Calibri" w:hAnsi="Times New Roman" w:cs="Times New Roman"/>
          <w:sz w:val="28"/>
          <w:szCs w:val="28"/>
          <w:lang w:val="ru-RU"/>
        </w:rPr>
        <w:t xml:space="preserve">24 </w:t>
      </w:r>
      <w:r w:rsidRPr="009D313C">
        <w:rPr>
          <w:rFonts w:ascii="Times New Roman" w:eastAsia="Calibri" w:hAnsi="Times New Roman" w:cs="Times New Roman"/>
          <w:sz w:val="28"/>
          <w:szCs w:val="28"/>
        </w:rPr>
        <w:t>млн</w:t>
      </w:r>
      <w:r w:rsidRPr="009D313C">
        <w:rPr>
          <w:rFonts w:ascii="Times New Roman" w:eastAsia="Calibri" w:hAnsi="Times New Roman" w:cs="Times New Roman"/>
          <w:sz w:val="28"/>
          <w:szCs w:val="28"/>
          <w:lang w:val="ru-RU"/>
        </w:rPr>
        <w:t xml:space="preserve"> грн). </w:t>
      </w:r>
    </w:p>
    <w:p w:rsidR="009D313C" w:rsidRPr="009D313C" w:rsidRDefault="009D313C" w:rsidP="009D313C">
      <w:pPr>
        <w:spacing w:before="120" w:after="0" w:line="240" w:lineRule="auto"/>
        <w:ind w:firstLine="709"/>
        <w:jc w:val="both"/>
        <w:rPr>
          <w:rFonts w:ascii="Times New Roman" w:eastAsia="Calibri" w:hAnsi="Times New Roman" w:cs="Times New Roman"/>
          <w:bCs/>
          <w:sz w:val="28"/>
          <w:szCs w:val="28"/>
          <w:lang w:eastAsia="uk-UA"/>
        </w:rPr>
      </w:pPr>
      <w:r w:rsidRPr="009D313C">
        <w:rPr>
          <w:rFonts w:ascii="Times New Roman" w:eastAsia="Calibri" w:hAnsi="Times New Roman" w:cs="Times New Roman"/>
          <w:bCs/>
          <w:sz w:val="28"/>
          <w:szCs w:val="28"/>
          <w:lang w:eastAsia="uk-UA"/>
        </w:rPr>
        <w:t>За результатами проведених Національним банком перевірок у 2022 році виявлені порушення в діяльності 138 СПФМ (у 2021 р. – 210) (рис</w:t>
      </w:r>
      <w:r w:rsidR="002D0916">
        <w:rPr>
          <w:rFonts w:ascii="Times New Roman" w:eastAsia="Calibri" w:hAnsi="Times New Roman" w:cs="Times New Roman"/>
          <w:bCs/>
          <w:sz w:val="28"/>
          <w:szCs w:val="28"/>
          <w:lang w:eastAsia="uk-UA"/>
        </w:rPr>
        <w:t>унок</w:t>
      </w:r>
      <w:r w:rsidRPr="009D313C">
        <w:rPr>
          <w:rFonts w:ascii="Times New Roman" w:eastAsia="Calibri" w:hAnsi="Times New Roman" w:cs="Times New Roman"/>
          <w:bCs/>
          <w:sz w:val="28"/>
          <w:szCs w:val="28"/>
          <w:lang w:eastAsia="uk-UA"/>
        </w:rPr>
        <w:t xml:space="preserve"> 6.2).</w:t>
      </w:r>
    </w:p>
    <w:p w:rsidR="009D313C" w:rsidRDefault="009D313C" w:rsidP="009D313C">
      <w:pPr>
        <w:spacing w:before="120" w:after="0" w:line="240" w:lineRule="auto"/>
        <w:ind w:firstLine="709"/>
        <w:jc w:val="both"/>
        <w:rPr>
          <w:rFonts w:ascii="Times New Roman" w:hAnsi="Times New Roman" w:cs="Times New Roman"/>
          <w:sz w:val="28"/>
          <w:szCs w:val="28"/>
        </w:rPr>
      </w:pPr>
      <w:r w:rsidRPr="009D313C">
        <w:rPr>
          <w:rFonts w:ascii="Times New Roman" w:eastAsia="Calibri" w:hAnsi="Times New Roman" w:cs="Times New Roman"/>
          <w:bCs/>
          <w:sz w:val="28"/>
          <w:szCs w:val="28"/>
          <w:lang w:eastAsia="uk-UA"/>
        </w:rPr>
        <w:t>За порушення у сфері ПВК/ФТ виявлені під час перевірок, застосовано 27 рішень на загальну суму – 120,0</w:t>
      </w:r>
      <w:r w:rsidRPr="009D313C">
        <w:rPr>
          <w:rFonts w:ascii="Times New Roman" w:eastAsia="Calibri" w:hAnsi="Times New Roman" w:cs="Times New Roman"/>
          <w:sz w:val="28"/>
          <w:szCs w:val="28"/>
        </w:rPr>
        <w:t xml:space="preserve"> млн грн</w:t>
      </w:r>
      <w:r w:rsidRPr="009D313C">
        <w:rPr>
          <w:rFonts w:ascii="Times New Roman" w:eastAsia="Calibri" w:hAnsi="Times New Roman" w:cs="Times New Roman"/>
          <w:bCs/>
          <w:sz w:val="28"/>
          <w:szCs w:val="28"/>
          <w:lang w:eastAsia="uk-UA"/>
        </w:rPr>
        <w:t>, (у 2021 р. – 10 рішення на суму</w:t>
      </w:r>
      <w:r>
        <w:rPr>
          <w:rFonts w:ascii="Times New Roman" w:eastAsia="Calibri" w:hAnsi="Times New Roman" w:cs="Times New Roman"/>
          <w:bCs/>
          <w:sz w:val="28"/>
          <w:szCs w:val="28"/>
          <w:lang w:eastAsia="uk-UA"/>
        </w:rPr>
        <w:t xml:space="preserve"> </w:t>
      </w:r>
      <w:r w:rsidR="002D0916">
        <w:rPr>
          <w:rFonts w:ascii="Times New Roman" w:eastAsia="Calibri" w:hAnsi="Times New Roman" w:cs="Times New Roman"/>
          <w:bCs/>
          <w:sz w:val="28"/>
          <w:szCs w:val="28"/>
          <w:lang w:eastAsia="uk-UA"/>
        </w:rPr>
        <w:br/>
      </w:r>
      <w:r w:rsidRPr="009D313C">
        <w:rPr>
          <w:rFonts w:ascii="Times New Roman" w:eastAsia="Calibri" w:hAnsi="Times New Roman" w:cs="Times New Roman"/>
          <w:bCs/>
          <w:sz w:val="28"/>
          <w:szCs w:val="28"/>
          <w:lang w:eastAsia="uk-UA"/>
        </w:rPr>
        <w:t>12</w:t>
      </w:r>
      <w:r w:rsidRPr="009D313C">
        <w:rPr>
          <w:rFonts w:ascii="Times New Roman" w:eastAsia="Calibri" w:hAnsi="Times New Roman" w:cs="Times New Roman"/>
          <w:sz w:val="28"/>
          <w:szCs w:val="28"/>
        </w:rPr>
        <w:t>,6 млн</w:t>
      </w:r>
      <w:r w:rsidRPr="009D313C">
        <w:rPr>
          <w:rFonts w:ascii="Times New Roman" w:eastAsia="Calibri" w:hAnsi="Times New Roman" w:cs="Times New Roman"/>
          <w:bCs/>
          <w:sz w:val="28"/>
          <w:szCs w:val="28"/>
          <w:lang w:eastAsia="uk-UA"/>
        </w:rPr>
        <w:t xml:space="preserve"> грн) (рис</w:t>
      </w:r>
      <w:r w:rsidR="002D0916">
        <w:rPr>
          <w:rFonts w:ascii="Times New Roman" w:eastAsia="Calibri" w:hAnsi="Times New Roman" w:cs="Times New Roman"/>
          <w:bCs/>
          <w:sz w:val="28"/>
          <w:szCs w:val="28"/>
          <w:lang w:eastAsia="uk-UA"/>
        </w:rPr>
        <w:t>унок</w:t>
      </w:r>
      <w:r w:rsidRPr="009D313C">
        <w:rPr>
          <w:rFonts w:ascii="Times New Roman" w:eastAsia="Calibri" w:hAnsi="Times New Roman" w:cs="Times New Roman"/>
          <w:bCs/>
          <w:sz w:val="28"/>
          <w:szCs w:val="28"/>
          <w:lang w:eastAsia="uk-UA"/>
        </w:rPr>
        <w:t xml:space="preserve"> 6.3).</w:t>
      </w:r>
    </w:p>
    <w:p w:rsidR="009D313C" w:rsidRDefault="009D313C" w:rsidP="00C445ED">
      <w:pPr>
        <w:spacing w:after="120" w:line="240" w:lineRule="auto"/>
        <w:jc w:val="right"/>
        <w:rPr>
          <w:rFonts w:ascii="Times New Roman" w:hAnsi="Times New Roman" w:cs="Times New Roman"/>
          <w:sz w:val="28"/>
          <w:szCs w:val="28"/>
        </w:rPr>
      </w:pPr>
    </w:p>
    <w:p w:rsidR="009D313C" w:rsidRDefault="009D313C" w:rsidP="00C445ED">
      <w:pPr>
        <w:spacing w:after="120" w:line="240" w:lineRule="auto"/>
        <w:jc w:val="right"/>
        <w:rPr>
          <w:rFonts w:ascii="Times New Roman" w:hAnsi="Times New Roman" w:cs="Times New Roman"/>
          <w:sz w:val="28"/>
          <w:szCs w:val="28"/>
        </w:rPr>
      </w:pPr>
    </w:p>
    <w:p w:rsidR="009D313C" w:rsidRDefault="009D313C" w:rsidP="009D313C">
      <w:pPr>
        <w:spacing w:after="12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767CF">
        <w:rPr>
          <w:noProof/>
          <w:lang w:eastAsia="uk-UA"/>
        </w:rPr>
        <w:drawing>
          <wp:inline distT="0" distB="0" distL="0" distR="0" wp14:anchorId="52D65ADC" wp14:editId="0468795A">
            <wp:extent cx="2833686" cy="2124075"/>
            <wp:effectExtent l="0" t="0" r="5080" b="9525"/>
            <wp:docPr id="11" name="Діагра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Pr>
          <w:rFonts w:ascii="Times New Roman" w:hAnsi="Times New Roman" w:cs="Times New Roman"/>
          <w:sz w:val="28"/>
          <w:szCs w:val="28"/>
        </w:rPr>
        <w:t xml:space="preserve">  </w:t>
      </w:r>
      <w:r w:rsidR="008767CF">
        <w:rPr>
          <w:noProof/>
          <w:lang w:eastAsia="uk-UA"/>
        </w:rPr>
        <w:drawing>
          <wp:inline distT="0" distB="0" distL="0" distR="0" wp14:anchorId="3704137D" wp14:editId="326C792E">
            <wp:extent cx="2914648" cy="2124076"/>
            <wp:effectExtent l="0" t="0" r="635" b="9525"/>
            <wp:docPr id="3" name="Діагра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C445ED" w:rsidRPr="0077382B" w:rsidRDefault="002D0916" w:rsidP="002D0916">
      <w:pPr>
        <w:spacing w:after="120"/>
        <w:rPr>
          <w:rFonts w:ascii="Times New Roman" w:eastAsia="Calibri" w:hAnsi="Times New Roman" w:cs="Times New Roman"/>
          <w:sz w:val="24"/>
          <w:szCs w:val="24"/>
        </w:rPr>
      </w:pPr>
      <w:r w:rsidRPr="0077382B">
        <w:rPr>
          <w:rFonts w:ascii="Times New Roman" w:eastAsia="Calibri" w:hAnsi="Times New Roman" w:cs="Times New Roman"/>
          <w:sz w:val="24"/>
          <w:szCs w:val="24"/>
        </w:rPr>
        <w:t xml:space="preserve"> </w:t>
      </w:r>
      <w:r w:rsidR="00C445ED" w:rsidRPr="0077382B">
        <w:rPr>
          <w:rFonts w:ascii="Times New Roman" w:eastAsia="Calibri" w:hAnsi="Times New Roman" w:cs="Times New Roman"/>
          <w:sz w:val="24"/>
          <w:szCs w:val="24"/>
        </w:rPr>
        <w:t>Рис</w:t>
      </w:r>
      <w:r w:rsidRPr="0077382B">
        <w:rPr>
          <w:rFonts w:ascii="Times New Roman" w:eastAsia="Calibri" w:hAnsi="Times New Roman" w:cs="Times New Roman"/>
          <w:sz w:val="24"/>
          <w:szCs w:val="24"/>
        </w:rPr>
        <w:t xml:space="preserve">унок </w:t>
      </w:r>
      <w:r w:rsidR="00C445ED" w:rsidRPr="0077382B">
        <w:rPr>
          <w:rFonts w:ascii="Times New Roman" w:eastAsia="Calibri" w:hAnsi="Times New Roman" w:cs="Times New Roman"/>
          <w:sz w:val="24"/>
          <w:szCs w:val="24"/>
        </w:rPr>
        <w:t xml:space="preserve">6.2                  </w:t>
      </w:r>
      <w:r w:rsidR="0077382B">
        <w:rPr>
          <w:rFonts w:ascii="Times New Roman" w:eastAsia="Calibri" w:hAnsi="Times New Roman" w:cs="Times New Roman"/>
          <w:sz w:val="24"/>
          <w:szCs w:val="24"/>
        </w:rPr>
        <w:t xml:space="preserve">            </w:t>
      </w:r>
      <w:r w:rsidR="00C445ED" w:rsidRPr="0077382B">
        <w:rPr>
          <w:rFonts w:ascii="Times New Roman" w:eastAsia="Calibri" w:hAnsi="Times New Roman" w:cs="Times New Roman"/>
          <w:sz w:val="24"/>
          <w:szCs w:val="24"/>
        </w:rPr>
        <w:t xml:space="preserve">                           Рис</w:t>
      </w:r>
      <w:r w:rsidRPr="0077382B">
        <w:rPr>
          <w:rFonts w:ascii="Times New Roman" w:eastAsia="Calibri" w:hAnsi="Times New Roman" w:cs="Times New Roman"/>
          <w:sz w:val="24"/>
          <w:szCs w:val="24"/>
        </w:rPr>
        <w:t>унок</w:t>
      </w:r>
      <w:r w:rsidR="00C445ED" w:rsidRPr="0077382B">
        <w:rPr>
          <w:rFonts w:ascii="Times New Roman" w:eastAsia="Calibri" w:hAnsi="Times New Roman" w:cs="Times New Roman"/>
          <w:sz w:val="24"/>
          <w:szCs w:val="24"/>
        </w:rPr>
        <w:t xml:space="preserve"> 6.3</w:t>
      </w:r>
    </w:p>
    <w:p w:rsidR="00C445ED" w:rsidRDefault="00AB6A90" w:rsidP="00C445ED">
      <w:pPr>
        <w:spacing w:after="120" w:line="240" w:lineRule="auto"/>
        <w:ind w:firstLine="709"/>
        <w:jc w:val="both"/>
        <w:rPr>
          <w:rFonts w:ascii="Times New Roman" w:eastAsia="Calibri" w:hAnsi="Times New Roman" w:cs="Times New Roman"/>
          <w:sz w:val="28"/>
          <w:szCs w:val="28"/>
        </w:rPr>
      </w:pPr>
      <w:r w:rsidRPr="00FD42AD">
        <w:rPr>
          <w:rFonts w:ascii="Times New Roman" w:hAnsi="Times New Roman"/>
          <w:sz w:val="28"/>
          <w:szCs w:val="28"/>
          <w:lang w:val="ru-RU"/>
        </w:rPr>
        <w:t>Також, за порушення законодавства у сфері ПВК/ФТ, у 2022 році до банків застосовано 10 письмових застережень</w:t>
      </w:r>
      <w:r w:rsidRPr="00FD42AD">
        <w:rPr>
          <w:rFonts w:ascii="Times New Roman" w:hAnsi="Times New Roman"/>
          <w:sz w:val="28"/>
          <w:szCs w:val="28"/>
        </w:rPr>
        <w:t>, при цьому до НФУ застосовано 147 письмових застережень та 2 письмов</w:t>
      </w:r>
      <w:r w:rsidR="00DB14E5">
        <w:rPr>
          <w:rFonts w:ascii="Times New Roman" w:hAnsi="Times New Roman"/>
          <w:sz w:val="28"/>
          <w:szCs w:val="28"/>
        </w:rPr>
        <w:t>і</w:t>
      </w:r>
      <w:r w:rsidRPr="00FD42AD">
        <w:rPr>
          <w:rFonts w:ascii="Times New Roman" w:hAnsi="Times New Roman"/>
          <w:sz w:val="28"/>
          <w:szCs w:val="28"/>
        </w:rPr>
        <w:t xml:space="preserve"> вимог</w:t>
      </w:r>
      <w:r w:rsidR="00DB14E5">
        <w:rPr>
          <w:rFonts w:ascii="Times New Roman" w:hAnsi="Times New Roman"/>
          <w:sz w:val="28"/>
          <w:szCs w:val="28"/>
        </w:rPr>
        <w:t>и</w:t>
      </w:r>
      <w:r w:rsidRPr="00FD42AD">
        <w:rPr>
          <w:rFonts w:ascii="Times New Roman" w:hAnsi="Times New Roman"/>
          <w:sz w:val="28"/>
          <w:szCs w:val="28"/>
        </w:rPr>
        <w:t>, крім того, анульовано 1 ліцензію.</w:t>
      </w:r>
    </w:p>
    <w:p w:rsidR="00C445ED" w:rsidRDefault="00C445ED" w:rsidP="00C445ED">
      <w:pPr>
        <w:spacing w:after="120" w:line="240" w:lineRule="auto"/>
        <w:ind w:firstLine="709"/>
        <w:rPr>
          <w:rFonts w:ascii="Times New Roman" w:hAnsi="Times New Roman" w:cs="Times New Roman"/>
          <w:b/>
          <w:bCs/>
          <w:sz w:val="28"/>
          <w:szCs w:val="28"/>
          <w:lang w:eastAsia="uk-UA"/>
        </w:rPr>
      </w:pP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7361"/>
      </w:tblGrid>
      <w:tr w:rsidR="0017735A" w:rsidTr="00033165">
        <w:tc>
          <w:tcPr>
            <w:tcW w:w="2268" w:type="dxa"/>
            <w:shd w:val="clear" w:color="auto" w:fill="D9E2F3" w:themeFill="accent5" w:themeFillTint="33"/>
          </w:tcPr>
          <w:p w:rsidR="0017735A" w:rsidRDefault="0017735A" w:rsidP="003D4950">
            <w:pPr>
              <w:tabs>
                <w:tab w:val="left" w:pos="2280"/>
              </w:tabs>
              <w:spacing w:after="120"/>
              <w:rPr>
                <w:rFonts w:ascii="Times New Roman" w:hAnsi="Times New Roman" w:cs="Times New Roman"/>
                <w:b/>
                <w:bCs/>
                <w:sz w:val="28"/>
                <w:szCs w:val="28"/>
                <w:lang w:eastAsia="uk-UA"/>
              </w:rPr>
            </w:pPr>
            <w:r w:rsidRPr="004718F8">
              <w:rPr>
                <w:rFonts w:ascii="Times New Roman" w:eastAsiaTheme="minorEastAsia" w:hAnsi="Times New Roman" w:cs="Times New Roman"/>
                <w:b/>
                <w:noProof/>
                <w:sz w:val="28"/>
                <w:szCs w:val="28"/>
                <w:shd w:val="clear" w:color="auto" w:fill="D9E2F3" w:themeFill="accent5" w:themeFillTint="33"/>
                <w:lang w:eastAsia="uk-UA"/>
              </w:rPr>
              <w:drawing>
                <wp:anchor distT="0" distB="0" distL="114300" distR="114300" simplePos="0" relativeHeight="251855872" behindDoc="0" locked="0" layoutInCell="1" allowOverlap="1" wp14:anchorId="06719A3A" wp14:editId="4F36659B">
                  <wp:simplePos x="0" y="0"/>
                  <wp:positionH relativeFrom="column">
                    <wp:posOffset>23495</wp:posOffset>
                  </wp:positionH>
                  <wp:positionV relativeFrom="paragraph">
                    <wp:posOffset>58420</wp:posOffset>
                  </wp:positionV>
                  <wp:extent cx="1265969" cy="1223532"/>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65969" cy="1223532"/>
                          </a:xfrm>
                          <a:prstGeom prst="rect">
                            <a:avLst/>
                          </a:prstGeom>
                          <a:noFill/>
                        </pic:spPr>
                      </pic:pic>
                    </a:graphicData>
                  </a:graphic>
                  <wp14:sizeRelH relativeFrom="margin">
                    <wp14:pctWidth>0</wp14:pctWidth>
                  </wp14:sizeRelH>
                  <wp14:sizeRelV relativeFrom="margin">
                    <wp14:pctHeight>0</wp14:pctHeight>
                  </wp14:sizeRelV>
                </wp:anchor>
              </w:drawing>
            </w:r>
          </w:p>
          <w:p w:rsidR="0017735A" w:rsidRDefault="0017735A" w:rsidP="00C445ED">
            <w:pPr>
              <w:spacing w:after="120"/>
              <w:rPr>
                <w:rFonts w:ascii="Times New Roman" w:hAnsi="Times New Roman" w:cs="Times New Roman"/>
                <w:b/>
                <w:bCs/>
                <w:sz w:val="28"/>
                <w:szCs w:val="28"/>
                <w:lang w:eastAsia="uk-UA"/>
              </w:rPr>
            </w:pPr>
          </w:p>
          <w:p w:rsidR="0017735A" w:rsidRDefault="0017735A" w:rsidP="00C445ED">
            <w:pPr>
              <w:spacing w:after="120"/>
              <w:rPr>
                <w:rFonts w:ascii="Times New Roman" w:hAnsi="Times New Roman" w:cs="Times New Roman"/>
                <w:b/>
                <w:bCs/>
                <w:sz w:val="28"/>
                <w:szCs w:val="28"/>
                <w:lang w:eastAsia="uk-UA"/>
              </w:rPr>
            </w:pPr>
          </w:p>
          <w:p w:rsidR="0017735A" w:rsidRDefault="0017735A" w:rsidP="00C445ED">
            <w:pPr>
              <w:spacing w:after="120"/>
              <w:rPr>
                <w:rFonts w:ascii="Times New Roman" w:hAnsi="Times New Roman" w:cs="Times New Roman"/>
                <w:b/>
                <w:bCs/>
                <w:sz w:val="28"/>
                <w:szCs w:val="28"/>
                <w:lang w:eastAsia="uk-UA"/>
              </w:rPr>
            </w:pPr>
          </w:p>
          <w:p w:rsidR="0017735A" w:rsidRDefault="0017735A" w:rsidP="00C445ED">
            <w:pPr>
              <w:spacing w:after="120"/>
              <w:rPr>
                <w:rFonts w:ascii="Times New Roman" w:hAnsi="Times New Roman" w:cs="Times New Roman"/>
                <w:b/>
                <w:bCs/>
                <w:sz w:val="28"/>
                <w:szCs w:val="28"/>
                <w:lang w:eastAsia="uk-UA"/>
              </w:rPr>
            </w:pPr>
          </w:p>
        </w:tc>
        <w:tc>
          <w:tcPr>
            <w:tcW w:w="7361" w:type="dxa"/>
            <w:shd w:val="clear" w:color="auto" w:fill="FFF2CC" w:themeFill="accent4" w:themeFillTint="33"/>
          </w:tcPr>
          <w:p w:rsidR="0017735A" w:rsidRPr="0017735A" w:rsidRDefault="0017735A" w:rsidP="0017735A">
            <w:pPr>
              <w:spacing w:after="120"/>
              <w:jc w:val="both"/>
              <w:rPr>
                <w:rFonts w:ascii="Times New Roman" w:hAnsi="Times New Roman" w:cs="Times New Roman"/>
                <w:b/>
                <w:bCs/>
                <w:sz w:val="24"/>
                <w:szCs w:val="24"/>
                <w:lang w:eastAsia="uk-UA"/>
              </w:rPr>
            </w:pPr>
            <w:r w:rsidRPr="0017735A">
              <w:rPr>
                <w:rFonts w:ascii="Times New Roman" w:eastAsia="Calibri" w:hAnsi="Times New Roman" w:cs="Times New Roman"/>
                <w:b/>
                <w:bCs/>
                <w:sz w:val="24"/>
                <w:szCs w:val="24"/>
                <w:lang w:eastAsia="uk-UA"/>
              </w:rPr>
              <w:t>Національна комісія з цінних паперів та фондового ринку</w:t>
            </w:r>
            <w:r w:rsidRPr="0017735A">
              <w:rPr>
                <w:rFonts w:ascii="Times New Roman" w:eastAsia="Calibri" w:hAnsi="Times New Roman" w:cs="Times New Roman"/>
                <w:sz w:val="24"/>
                <w:szCs w:val="24"/>
              </w:rPr>
              <w:t xml:space="preserve"> здійснює державне регулювання і нагляд у сфері ПВК/ФТ щодо </w:t>
            </w:r>
            <w:r w:rsidRPr="0017735A">
              <w:rPr>
                <w:rFonts w:ascii="Times New Roman" w:hAnsi="Times New Roman" w:cs="Times New Roman"/>
                <w:sz w:val="24"/>
                <w:szCs w:val="24"/>
              </w:rPr>
              <w:t>професійних учасників організованих товарних ринків; установ накопичувального пенсійного забезпечення; управителів фондів фінансування будівництва/фондів операцій з нерухомістю; професійних учасників ринків капіталу (крім банків), включаючи Центральний депозитарій цінних паперів</w:t>
            </w:r>
            <w:r>
              <w:rPr>
                <w:rFonts w:ascii="Times New Roman" w:hAnsi="Times New Roman" w:cs="Times New Roman"/>
                <w:sz w:val="24"/>
                <w:szCs w:val="24"/>
              </w:rPr>
              <w:t>.</w:t>
            </w:r>
          </w:p>
        </w:tc>
      </w:tr>
    </w:tbl>
    <w:p w:rsidR="0017735A" w:rsidRPr="003D4950" w:rsidRDefault="0017735A" w:rsidP="00C445ED">
      <w:pPr>
        <w:spacing w:after="120" w:line="240" w:lineRule="auto"/>
        <w:ind w:firstLine="709"/>
        <w:rPr>
          <w:rFonts w:ascii="Times New Roman" w:hAnsi="Times New Roman" w:cs="Times New Roman"/>
          <w:b/>
          <w:bCs/>
          <w:sz w:val="16"/>
          <w:szCs w:val="16"/>
          <w:lang w:eastAsia="uk-UA"/>
        </w:rPr>
      </w:pPr>
    </w:p>
    <w:p w:rsidR="00AB6A90" w:rsidRPr="00AB6A90" w:rsidRDefault="00AB6A90" w:rsidP="00AB6A90">
      <w:pPr>
        <w:spacing w:after="120" w:line="240" w:lineRule="auto"/>
        <w:ind w:firstLine="709"/>
        <w:jc w:val="both"/>
        <w:rPr>
          <w:rFonts w:ascii="Times New Roman" w:eastAsia="Calibri" w:hAnsi="Times New Roman" w:cs="Times New Roman"/>
          <w:sz w:val="28"/>
          <w:szCs w:val="28"/>
        </w:rPr>
      </w:pPr>
      <w:r w:rsidRPr="00AB6A90">
        <w:rPr>
          <w:rFonts w:ascii="Times New Roman" w:eastAsia="Calibri" w:hAnsi="Times New Roman" w:cs="Times New Roman"/>
          <w:sz w:val="28"/>
          <w:szCs w:val="28"/>
        </w:rPr>
        <w:t>В Комісії функціонує підрозділ – Департамент фінансового  моніторингу та проведення інспекцій із фактичною чисельності 21 штатна одиниця.</w:t>
      </w:r>
    </w:p>
    <w:p w:rsidR="00C445ED" w:rsidRDefault="00691F18" w:rsidP="00AB6A90">
      <w:pPr>
        <w:spacing w:after="120" w:line="240" w:lineRule="auto"/>
        <w:ind w:firstLine="709"/>
        <w:jc w:val="both"/>
        <w:rPr>
          <w:rFonts w:ascii="Times New Roman" w:hAnsi="Times New Roman" w:cs="Times New Roman"/>
          <w:sz w:val="28"/>
          <w:szCs w:val="28"/>
        </w:rPr>
      </w:pPr>
      <w:r>
        <w:rPr>
          <w:rFonts w:ascii="Times New Roman" w:eastAsia="Calibri" w:hAnsi="Times New Roman" w:cs="Times New Roman"/>
          <w:sz w:val="28"/>
          <w:szCs w:val="28"/>
        </w:rPr>
        <w:t>Н</w:t>
      </w:r>
      <w:r w:rsidR="00AB6A90" w:rsidRPr="00AB6A90">
        <w:rPr>
          <w:rFonts w:ascii="Times New Roman" w:eastAsia="Calibri" w:hAnsi="Times New Roman" w:cs="Times New Roman"/>
          <w:sz w:val="28"/>
          <w:szCs w:val="28"/>
        </w:rPr>
        <w:t>агляд у сфері ПВК/ФТ у звітному році НКЦПФР не здійснюва</w:t>
      </w:r>
      <w:r>
        <w:rPr>
          <w:rFonts w:ascii="Times New Roman" w:eastAsia="Calibri" w:hAnsi="Times New Roman" w:cs="Times New Roman"/>
          <w:sz w:val="28"/>
          <w:szCs w:val="28"/>
        </w:rPr>
        <w:t>в</w:t>
      </w:r>
      <w:r w:rsidR="00AB6A90" w:rsidRPr="00AB6A90">
        <w:rPr>
          <w:rFonts w:ascii="Times New Roman" w:eastAsia="Calibri" w:hAnsi="Times New Roman" w:cs="Times New Roman"/>
          <w:sz w:val="28"/>
          <w:szCs w:val="28"/>
        </w:rPr>
        <w:t>ся</w:t>
      </w:r>
      <w:r w:rsidR="00AB6A90">
        <w:rPr>
          <w:rFonts w:ascii="Times New Roman" w:eastAsia="Calibri" w:hAnsi="Times New Roman" w:cs="Times New Roman"/>
          <w:sz w:val="28"/>
          <w:szCs w:val="28"/>
        </w:rPr>
        <w:t>.</w:t>
      </w:r>
    </w:p>
    <w:p w:rsidR="00C445ED" w:rsidRDefault="00C445ED" w:rsidP="00C445ED">
      <w:pPr>
        <w:tabs>
          <w:tab w:val="left" w:pos="6096"/>
        </w:tabs>
        <w:spacing w:after="120" w:line="240" w:lineRule="auto"/>
        <w:ind w:left="709" w:right="-1"/>
        <w:rPr>
          <w:rFonts w:ascii="Times New Roman" w:hAnsi="Times New Roman" w:cs="Times New Roman"/>
          <w:b/>
          <w:bCs/>
          <w:sz w:val="28"/>
          <w:szCs w:val="28"/>
          <w:lang w:eastAsia="uk-UA"/>
        </w:rPr>
      </w:pPr>
    </w:p>
    <w:tbl>
      <w:tblPr>
        <w:tblStyle w:val="af"/>
        <w:tblW w:w="9502"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1"/>
        <w:gridCol w:w="7371"/>
      </w:tblGrid>
      <w:tr w:rsidR="003D4950" w:rsidTr="00691F18">
        <w:trPr>
          <w:trHeight w:val="1838"/>
        </w:trPr>
        <w:tc>
          <w:tcPr>
            <w:tcW w:w="2131" w:type="dxa"/>
            <w:shd w:val="clear" w:color="auto" w:fill="D9E2F3" w:themeFill="accent5" w:themeFillTint="33"/>
          </w:tcPr>
          <w:p w:rsidR="003D4950" w:rsidRDefault="003D4950" w:rsidP="00C445ED">
            <w:pPr>
              <w:tabs>
                <w:tab w:val="left" w:pos="6096"/>
              </w:tabs>
              <w:spacing w:after="120"/>
              <w:ind w:right="-1"/>
              <w:rPr>
                <w:rFonts w:ascii="Times New Roman" w:hAnsi="Times New Roman" w:cs="Times New Roman"/>
                <w:b/>
                <w:bCs/>
                <w:sz w:val="28"/>
                <w:szCs w:val="28"/>
                <w:lang w:eastAsia="uk-UA"/>
              </w:rPr>
            </w:pPr>
            <w:r>
              <w:rPr>
                <w:rFonts w:ascii="Times New Roman" w:eastAsiaTheme="minorEastAsia" w:hAnsi="Times New Roman" w:cs="Times New Roman"/>
                <w:b/>
                <w:noProof/>
                <w:sz w:val="28"/>
                <w:szCs w:val="28"/>
                <w:lang w:eastAsia="uk-UA"/>
              </w:rPr>
              <w:drawing>
                <wp:anchor distT="0" distB="0" distL="114300" distR="114300" simplePos="0" relativeHeight="251857920" behindDoc="0" locked="0" layoutInCell="1" allowOverlap="1" wp14:anchorId="74E4D089" wp14:editId="092100D3">
                  <wp:simplePos x="0" y="0"/>
                  <wp:positionH relativeFrom="column">
                    <wp:posOffset>-1187</wp:posOffset>
                  </wp:positionH>
                  <wp:positionV relativeFrom="paragraph">
                    <wp:posOffset>88072</wp:posOffset>
                  </wp:positionV>
                  <wp:extent cx="1248355" cy="952401"/>
                  <wp:effectExtent l="0" t="0" r="0" b="635"/>
                  <wp:wrapNone/>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60958" cy="962016"/>
                          </a:xfrm>
                          <a:prstGeom prst="rect">
                            <a:avLst/>
                          </a:prstGeom>
                          <a:noFill/>
                        </pic:spPr>
                      </pic:pic>
                    </a:graphicData>
                  </a:graphic>
                  <wp14:sizeRelH relativeFrom="margin">
                    <wp14:pctWidth>0</wp14:pctWidth>
                  </wp14:sizeRelH>
                  <wp14:sizeRelV relativeFrom="margin">
                    <wp14:pctHeight>0</wp14:pctHeight>
                  </wp14:sizeRelV>
                </wp:anchor>
              </w:drawing>
            </w:r>
          </w:p>
          <w:p w:rsidR="003D4950" w:rsidRDefault="003D4950" w:rsidP="00C445ED">
            <w:pPr>
              <w:tabs>
                <w:tab w:val="left" w:pos="6096"/>
              </w:tabs>
              <w:spacing w:after="120"/>
              <w:ind w:right="-1"/>
              <w:rPr>
                <w:rFonts w:ascii="Times New Roman" w:hAnsi="Times New Roman" w:cs="Times New Roman"/>
                <w:b/>
                <w:bCs/>
                <w:sz w:val="28"/>
                <w:szCs w:val="28"/>
                <w:lang w:eastAsia="uk-UA"/>
              </w:rPr>
            </w:pPr>
          </w:p>
          <w:p w:rsidR="003D4950" w:rsidRDefault="003D4950" w:rsidP="00C445ED">
            <w:pPr>
              <w:tabs>
                <w:tab w:val="left" w:pos="6096"/>
              </w:tabs>
              <w:spacing w:after="120"/>
              <w:ind w:right="-1"/>
              <w:rPr>
                <w:rFonts w:ascii="Times New Roman" w:hAnsi="Times New Roman" w:cs="Times New Roman"/>
                <w:b/>
                <w:bCs/>
                <w:sz w:val="28"/>
                <w:szCs w:val="28"/>
                <w:lang w:eastAsia="uk-UA"/>
              </w:rPr>
            </w:pPr>
          </w:p>
          <w:p w:rsidR="003D4950" w:rsidRDefault="003D4950" w:rsidP="00C445ED">
            <w:pPr>
              <w:tabs>
                <w:tab w:val="left" w:pos="6096"/>
              </w:tabs>
              <w:spacing w:after="120"/>
              <w:ind w:right="-1"/>
              <w:rPr>
                <w:rFonts w:ascii="Times New Roman" w:hAnsi="Times New Roman" w:cs="Times New Roman"/>
                <w:b/>
                <w:bCs/>
                <w:sz w:val="28"/>
                <w:szCs w:val="28"/>
                <w:lang w:eastAsia="uk-UA"/>
              </w:rPr>
            </w:pPr>
          </w:p>
        </w:tc>
        <w:tc>
          <w:tcPr>
            <w:tcW w:w="7371" w:type="dxa"/>
            <w:shd w:val="clear" w:color="auto" w:fill="FFF2CC" w:themeFill="accent4" w:themeFillTint="33"/>
          </w:tcPr>
          <w:p w:rsidR="003D4950" w:rsidRPr="003D4950" w:rsidRDefault="003D4950" w:rsidP="00691F18">
            <w:pPr>
              <w:tabs>
                <w:tab w:val="left" w:pos="6096"/>
              </w:tabs>
              <w:spacing w:after="120"/>
              <w:ind w:right="-1"/>
              <w:jc w:val="both"/>
              <w:rPr>
                <w:rFonts w:ascii="Times New Roman" w:hAnsi="Times New Roman" w:cs="Times New Roman"/>
                <w:b/>
                <w:bCs/>
                <w:sz w:val="24"/>
                <w:szCs w:val="24"/>
                <w:lang w:eastAsia="uk-UA"/>
              </w:rPr>
            </w:pPr>
            <w:r w:rsidRPr="003D4950">
              <w:rPr>
                <w:rFonts w:ascii="Times New Roman" w:eastAsia="Calibri" w:hAnsi="Times New Roman" w:cs="Times New Roman"/>
                <w:b/>
                <w:bCs/>
                <w:sz w:val="24"/>
                <w:szCs w:val="24"/>
                <w:lang w:eastAsia="uk-UA"/>
              </w:rPr>
              <w:t xml:space="preserve">Міністерство юстиції </w:t>
            </w:r>
            <w:r w:rsidRPr="003D4950">
              <w:rPr>
                <w:rFonts w:ascii="Times New Roman" w:eastAsia="Calibri" w:hAnsi="Times New Roman" w:cs="Times New Roman"/>
                <w:bCs/>
                <w:sz w:val="24"/>
                <w:szCs w:val="24"/>
                <w:lang w:eastAsia="uk-UA"/>
              </w:rPr>
              <w:t xml:space="preserve">здійснює державне регулювання і нагляд у сфері ПВК/ФТ </w:t>
            </w:r>
            <w:r w:rsidRPr="003D4950">
              <w:rPr>
                <w:rFonts w:ascii="Times New Roman" w:eastAsia="Calibri" w:hAnsi="Times New Roman" w:cs="Times New Roman"/>
                <w:sz w:val="24"/>
                <w:szCs w:val="24"/>
              </w:rPr>
              <w:t xml:space="preserve">щодо </w:t>
            </w:r>
            <w:r w:rsidRPr="003D4950">
              <w:rPr>
                <w:rFonts w:ascii="Times New Roman" w:hAnsi="Times New Roman" w:cs="Times New Roman"/>
                <w:color w:val="000000"/>
                <w:sz w:val="24"/>
                <w:szCs w:val="24"/>
              </w:rPr>
              <w:t>адвокатських бюро, адвокатських об’єднань та адвокатів, які здійснюють адвокатську діяльність індивідуально; нотаріусів; суб’єктів господарювання, що надають юридичні послуги; осіб, які надають послуги щодо створення, забезпечення діяльності або управління юридичними особами</w:t>
            </w:r>
            <w:r w:rsidR="00691F18">
              <w:rPr>
                <w:rFonts w:ascii="Times New Roman" w:hAnsi="Times New Roman" w:cs="Times New Roman"/>
                <w:color w:val="000000"/>
                <w:sz w:val="24"/>
                <w:szCs w:val="24"/>
              </w:rPr>
              <w:t>.</w:t>
            </w:r>
          </w:p>
        </w:tc>
      </w:tr>
    </w:tbl>
    <w:p w:rsidR="003D4950" w:rsidRPr="003D4950" w:rsidRDefault="003D4950" w:rsidP="00C445ED">
      <w:pPr>
        <w:tabs>
          <w:tab w:val="left" w:pos="6096"/>
        </w:tabs>
        <w:spacing w:after="120" w:line="240" w:lineRule="auto"/>
        <w:ind w:left="709" w:right="-1"/>
        <w:rPr>
          <w:rFonts w:ascii="Times New Roman" w:hAnsi="Times New Roman" w:cs="Times New Roman"/>
          <w:b/>
          <w:bCs/>
          <w:sz w:val="16"/>
          <w:szCs w:val="16"/>
          <w:lang w:eastAsia="uk-UA"/>
        </w:rPr>
      </w:pPr>
    </w:p>
    <w:p w:rsidR="00AB6A90" w:rsidRPr="00AB6A90" w:rsidRDefault="00AB6A90" w:rsidP="00AB6A90">
      <w:pPr>
        <w:spacing w:after="120" w:line="240" w:lineRule="auto"/>
        <w:ind w:firstLine="709"/>
        <w:jc w:val="both"/>
        <w:rPr>
          <w:rFonts w:ascii="Times New Roman" w:eastAsia="Calibri" w:hAnsi="Times New Roman" w:cs="Times New Roman"/>
          <w:sz w:val="28"/>
          <w:szCs w:val="28"/>
        </w:rPr>
      </w:pPr>
      <w:r w:rsidRPr="00AB6A90">
        <w:rPr>
          <w:rFonts w:ascii="Times New Roman" w:eastAsia="Calibri" w:hAnsi="Times New Roman" w:cs="Times New Roman"/>
          <w:sz w:val="28"/>
          <w:szCs w:val="28"/>
        </w:rPr>
        <w:t xml:space="preserve">Повноваження щодо здійснення державного регулювання і нагляду у сфері ПВК/ФТ у Мін’юсті покладені на Департамент нотаріату та Департамент приватного права. </w:t>
      </w:r>
    </w:p>
    <w:p w:rsidR="00AB6A90" w:rsidRPr="00AB6A90" w:rsidRDefault="00AB6A90" w:rsidP="00AB6A90">
      <w:pPr>
        <w:spacing w:after="120" w:line="240" w:lineRule="auto"/>
        <w:ind w:firstLine="709"/>
        <w:jc w:val="both"/>
        <w:rPr>
          <w:rFonts w:ascii="Times New Roman" w:eastAsia="Calibri" w:hAnsi="Times New Roman" w:cs="Times New Roman"/>
          <w:sz w:val="28"/>
          <w:szCs w:val="28"/>
        </w:rPr>
      </w:pPr>
      <w:r w:rsidRPr="00AB6A90">
        <w:rPr>
          <w:rFonts w:ascii="Times New Roman" w:eastAsia="Calibri" w:hAnsi="Times New Roman" w:cs="Times New Roman"/>
          <w:sz w:val="28"/>
          <w:szCs w:val="28"/>
        </w:rPr>
        <w:t>Зокрема, на Департамент нотаріату Мін</w:t>
      </w:r>
      <w:r w:rsidRPr="00AB6A90">
        <w:rPr>
          <w:rFonts w:ascii="Times New Roman" w:eastAsia="Calibri" w:hAnsi="Times New Roman" w:cs="Times New Roman"/>
          <w:bCs/>
          <w:sz w:val="28"/>
          <w:szCs w:val="28"/>
          <w:lang w:eastAsia="uk-UA"/>
        </w:rPr>
        <w:t>’</w:t>
      </w:r>
      <w:r w:rsidRPr="00AB6A90">
        <w:rPr>
          <w:rFonts w:ascii="Times New Roman" w:eastAsia="Calibri" w:hAnsi="Times New Roman" w:cs="Times New Roman"/>
          <w:sz w:val="28"/>
          <w:szCs w:val="28"/>
        </w:rPr>
        <w:t xml:space="preserve">юсту покладено обов’язки щодо здійснення нагляду у сфері ПВК/ФТ за відповідними СПФМ. Згідно зі штатним розписом чисельність працівників структурного підрозділу, що займаються питаннями фінансового моніторингу складає 4 особи. </w:t>
      </w:r>
    </w:p>
    <w:p w:rsidR="00AB6A90" w:rsidRPr="00AB6A90" w:rsidRDefault="00AB6A90" w:rsidP="00AB6A90">
      <w:pPr>
        <w:spacing w:after="120" w:line="240" w:lineRule="auto"/>
        <w:ind w:firstLine="709"/>
        <w:jc w:val="both"/>
        <w:rPr>
          <w:rFonts w:ascii="Times New Roman" w:eastAsia="Calibri" w:hAnsi="Times New Roman" w:cs="Times New Roman"/>
          <w:sz w:val="28"/>
          <w:szCs w:val="28"/>
        </w:rPr>
      </w:pPr>
      <w:r w:rsidRPr="00AB6A90">
        <w:rPr>
          <w:rFonts w:ascii="Times New Roman" w:eastAsia="Calibri" w:hAnsi="Times New Roman" w:cs="Times New Roman"/>
          <w:sz w:val="28"/>
          <w:szCs w:val="28"/>
        </w:rPr>
        <w:lastRenderedPageBreak/>
        <w:t>В свою чергу, Департамент приватного права здійснює державне регулювання у сфері ПВК/ФТ щодо СПФМ, визначених Базовим Законом. Згідно зі штатним розписом чисельність працівників відповідного структурного підрозділу Департаменту складає 4 осіб.</w:t>
      </w:r>
    </w:p>
    <w:p w:rsidR="00C445ED" w:rsidRDefault="00691F18" w:rsidP="00AB6A90">
      <w:pPr>
        <w:spacing w:after="120" w:line="240" w:lineRule="auto"/>
        <w:ind w:firstLine="709"/>
        <w:jc w:val="both"/>
        <w:rPr>
          <w:rFonts w:ascii="Times New Roman" w:hAnsi="Times New Roman" w:cs="Times New Roman"/>
          <w:sz w:val="28"/>
          <w:szCs w:val="28"/>
        </w:rPr>
      </w:pPr>
      <w:r>
        <w:rPr>
          <w:rFonts w:ascii="Times New Roman" w:eastAsia="Calibri" w:hAnsi="Times New Roman" w:cs="Times New Roman"/>
          <w:sz w:val="28"/>
          <w:szCs w:val="28"/>
        </w:rPr>
        <w:t>Н</w:t>
      </w:r>
      <w:r w:rsidR="00AB6A90" w:rsidRPr="00AB6A90">
        <w:rPr>
          <w:rFonts w:ascii="Times New Roman" w:eastAsia="Calibri" w:hAnsi="Times New Roman" w:cs="Times New Roman"/>
          <w:sz w:val="28"/>
          <w:szCs w:val="28"/>
        </w:rPr>
        <w:t>агляду у сфері ПВК/ФТ у звітному році Міністерством юстиції не здійснюва</w:t>
      </w:r>
      <w:r>
        <w:rPr>
          <w:rFonts w:ascii="Times New Roman" w:eastAsia="Calibri" w:hAnsi="Times New Roman" w:cs="Times New Roman"/>
          <w:sz w:val="28"/>
          <w:szCs w:val="28"/>
        </w:rPr>
        <w:t>в</w:t>
      </w:r>
      <w:r w:rsidR="00AB6A90" w:rsidRPr="00AB6A90">
        <w:rPr>
          <w:rFonts w:ascii="Times New Roman" w:eastAsia="Calibri" w:hAnsi="Times New Roman" w:cs="Times New Roman"/>
          <w:sz w:val="28"/>
          <w:szCs w:val="28"/>
        </w:rPr>
        <w:t>ся</w:t>
      </w:r>
      <w:r w:rsidR="00AB6A90">
        <w:rPr>
          <w:rFonts w:ascii="Times New Roman" w:eastAsia="Calibri" w:hAnsi="Times New Roman" w:cs="Times New Roman"/>
          <w:sz w:val="28"/>
          <w:szCs w:val="28"/>
        </w:rPr>
        <w:t>.</w:t>
      </w:r>
    </w:p>
    <w:p w:rsidR="00AB6A90" w:rsidRDefault="00AB6A90" w:rsidP="00AB6A90">
      <w:pPr>
        <w:tabs>
          <w:tab w:val="left" w:pos="6096"/>
        </w:tabs>
        <w:spacing w:after="120" w:line="240" w:lineRule="auto"/>
        <w:ind w:firstLine="709"/>
        <w:jc w:val="both"/>
        <w:rPr>
          <w:rFonts w:ascii="Times New Roman" w:eastAsia="Calibri" w:hAnsi="Times New Roman" w:cs="Times New Roman"/>
          <w:bCs/>
          <w:sz w:val="28"/>
          <w:szCs w:val="28"/>
          <w:lang w:eastAsia="uk-UA"/>
        </w:rPr>
      </w:pPr>
    </w:p>
    <w:tbl>
      <w:tblPr>
        <w:tblStyle w:val="af"/>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7371"/>
      </w:tblGrid>
      <w:tr w:rsidR="003D4950" w:rsidTr="00BB3F5B">
        <w:tc>
          <w:tcPr>
            <w:tcW w:w="2268" w:type="dxa"/>
            <w:shd w:val="clear" w:color="auto" w:fill="D9E2F3" w:themeFill="accent5" w:themeFillTint="33"/>
          </w:tcPr>
          <w:p w:rsidR="003D4950" w:rsidRDefault="003D4950" w:rsidP="00AB6A90">
            <w:pPr>
              <w:tabs>
                <w:tab w:val="left" w:pos="6096"/>
              </w:tabs>
              <w:spacing w:after="120"/>
              <w:jc w:val="both"/>
              <w:rPr>
                <w:rFonts w:ascii="Times New Roman" w:eastAsia="Calibri" w:hAnsi="Times New Roman" w:cs="Times New Roman"/>
                <w:bCs/>
                <w:sz w:val="28"/>
                <w:szCs w:val="28"/>
                <w:lang w:eastAsia="uk-UA"/>
              </w:rPr>
            </w:pPr>
            <w:r>
              <w:rPr>
                <w:noProof/>
                <w:lang w:eastAsia="uk-UA"/>
              </w:rPr>
              <w:drawing>
                <wp:anchor distT="0" distB="0" distL="114300" distR="114300" simplePos="0" relativeHeight="251859968" behindDoc="0" locked="0" layoutInCell="1" allowOverlap="1" wp14:anchorId="5229453D" wp14:editId="145223E8">
                  <wp:simplePos x="0" y="0"/>
                  <wp:positionH relativeFrom="column">
                    <wp:posOffset>-1905</wp:posOffset>
                  </wp:positionH>
                  <wp:positionV relativeFrom="paragraph">
                    <wp:posOffset>87631</wp:posOffset>
                  </wp:positionV>
                  <wp:extent cx="1291979" cy="1181100"/>
                  <wp:effectExtent l="0" t="0" r="3810" b="0"/>
                  <wp:wrapNone/>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02369" cy="1190598"/>
                          </a:xfrm>
                          <a:prstGeom prst="rect">
                            <a:avLst/>
                          </a:prstGeom>
                          <a:noFill/>
                        </pic:spPr>
                      </pic:pic>
                    </a:graphicData>
                  </a:graphic>
                  <wp14:sizeRelH relativeFrom="margin">
                    <wp14:pctWidth>0</wp14:pctWidth>
                  </wp14:sizeRelH>
                  <wp14:sizeRelV relativeFrom="margin">
                    <wp14:pctHeight>0</wp14:pctHeight>
                  </wp14:sizeRelV>
                </wp:anchor>
              </w:drawing>
            </w:r>
          </w:p>
          <w:p w:rsidR="003D4950" w:rsidRDefault="003D4950" w:rsidP="00AB6A90">
            <w:pPr>
              <w:tabs>
                <w:tab w:val="left" w:pos="6096"/>
              </w:tabs>
              <w:spacing w:after="120"/>
              <w:jc w:val="both"/>
              <w:rPr>
                <w:rFonts w:ascii="Times New Roman" w:eastAsia="Calibri" w:hAnsi="Times New Roman" w:cs="Times New Roman"/>
                <w:bCs/>
                <w:sz w:val="28"/>
                <w:szCs w:val="28"/>
                <w:lang w:eastAsia="uk-UA"/>
              </w:rPr>
            </w:pPr>
          </w:p>
          <w:p w:rsidR="003D4950" w:rsidRDefault="003D4950" w:rsidP="00AB6A90">
            <w:pPr>
              <w:tabs>
                <w:tab w:val="left" w:pos="6096"/>
              </w:tabs>
              <w:spacing w:after="120"/>
              <w:jc w:val="both"/>
              <w:rPr>
                <w:rFonts w:ascii="Times New Roman" w:eastAsia="Calibri" w:hAnsi="Times New Roman" w:cs="Times New Roman"/>
                <w:bCs/>
                <w:sz w:val="28"/>
                <w:szCs w:val="28"/>
                <w:lang w:eastAsia="uk-UA"/>
              </w:rPr>
            </w:pPr>
          </w:p>
          <w:p w:rsidR="003D4950" w:rsidRDefault="003D4950" w:rsidP="00AB6A90">
            <w:pPr>
              <w:tabs>
                <w:tab w:val="left" w:pos="6096"/>
              </w:tabs>
              <w:spacing w:after="120"/>
              <w:jc w:val="both"/>
              <w:rPr>
                <w:rFonts w:ascii="Times New Roman" w:eastAsia="Calibri" w:hAnsi="Times New Roman" w:cs="Times New Roman"/>
                <w:bCs/>
                <w:sz w:val="28"/>
                <w:szCs w:val="28"/>
                <w:lang w:eastAsia="uk-UA"/>
              </w:rPr>
            </w:pPr>
          </w:p>
          <w:p w:rsidR="003D4950" w:rsidRDefault="003D4950" w:rsidP="00AB6A90">
            <w:pPr>
              <w:tabs>
                <w:tab w:val="left" w:pos="6096"/>
              </w:tabs>
              <w:spacing w:after="120"/>
              <w:jc w:val="both"/>
              <w:rPr>
                <w:rFonts w:ascii="Times New Roman" w:eastAsia="Calibri" w:hAnsi="Times New Roman" w:cs="Times New Roman"/>
                <w:bCs/>
                <w:sz w:val="28"/>
                <w:szCs w:val="28"/>
                <w:lang w:eastAsia="uk-UA"/>
              </w:rPr>
            </w:pPr>
          </w:p>
          <w:p w:rsidR="003D4950" w:rsidRDefault="003D4950" w:rsidP="00AB6A90">
            <w:pPr>
              <w:tabs>
                <w:tab w:val="left" w:pos="6096"/>
              </w:tabs>
              <w:spacing w:after="120"/>
              <w:jc w:val="both"/>
              <w:rPr>
                <w:rFonts w:ascii="Times New Roman" w:eastAsia="Calibri" w:hAnsi="Times New Roman" w:cs="Times New Roman"/>
                <w:bCs/>
                <w:sz w:val="28"/>
                <w:szCs w:val="28"/>
                <w:lang w:eastAsia="uk-UA"/>
              </w:rPr>
            </w:pPr>
          </w:p>
        </w:tc>
        <w:tc>
          <w:tcPr>
            <w:tcW w:w="7371" w:type="dxa"/>
            <w:shd w:val="clear" w:color="auto" w:fill="FFF2CC" w:themeFill="accent4" w:themeFillTint="33"/>
          </w:tcPr>
          <w:p w:rsidR="003D4950" w:rsidRPr="003D4950" w:rsidRDefault="003D4950" w:rsidP="00691F18">
            <w:pPr>
              <w:tabs>
                <w:tab w:val="left" w:pos="6096"/>
              </w:tabs>
              <w:spacing w:after="120"/>
              <w:jc w:val="both"/>
              <w:rPr>
                <w:rFonts w:ascii="Times New Roman" w:eastAsia="Calibri" w:hAnsi="Times New Roman" w:cs="Times New Roman"/>
                <w:bCs/>
                <w:sz w:val="24"/>
                <w:szCs w:val="24"/>
                <w:lang w:eastAsia="uk-UA"/>
              </w:rPr>
            </w:pPr>
            <w:r w:rsidRPr="003D4950">
              <w:rPr>
                <w:rFonts w:ascii="Times New Roman" w:eastAsia="Calibri" w:hAnsi="Times New Roman" w:cs="Times New Roman"/>
                <w:b/>
                <w:bCs/>
                <w:sz w:val="24"/>
                <w:szCs w:val="24"/>
                <w:lang w:eastAsia="uk-UA"/>
              </w:rPr>
              <w:t>Мін</w:t>
            </w:r>
            <w:r w:rsidR="00691F18">
              <w:rPr>
                <w:rFonts w:ascii="Times New Roman" w:eastAsia="Calibri" w:hAnsi="Times New Roman" w:cs="Times New Roman"/>
                <w:b/>
                <w:bCs/>
                <w:sz w:val="24"/>
                <w:szCs w:val="24"/>
                <w:lang w:eastAsia="uk-UA"/>
              </w:rPr>
              <w:t>істерство фінансів</w:t>
            </w:r>
            <w:r w:rsidRPr="003D4950">
              <w:rPr>
                <w:rFonts w:ascii="Times New Roman" w:eastAsia="Calibri" w:hAnsi="Times New Roman" w:cs="Times New Roman"/>
                <w:bCs/>
                <w:sz w:val="24"/>
                <w:szCs w:val="24"/>
                <w:lang w:eastAsia="uk-UA"/>
              </w:rPr>
              <w:t xml:space="preserve"> здійснює державне регулювання і нагляд у сфері ПВК/ФТ щодо </w:t>
            </w:r>
            <w:r w:rsidRPr="003D4950">
              <w:rPr>
                <w:rFonts w:ascii="Times New Roman" w:hAnsi="Times New Roman" w:cs="Times New Roman"/>
                <w:color w:val="000000"/>
                <w:sz w:val="24"/>
                <w:szCs w:val="24"/>
              </w:rPr>
              <w:t>суб’єктів аудиторської діяльності; бухгалтерів; суб’єктів господарювання, що надають послуги з бухгалтерського обліку; суб’єктів господарювання, що здійснюють консультування з питань оподаткування; суб’єктів господарювання, що надають посередницькі та/або консультаційні послуги під час здійснення операцій з нерухомим майном; суб’єктів господарювання, які здійснюють торгівлю за готівку дорогоцінними металами і дорогоцінним камінням та виробами з них; суб’єктів господарювання, які проводять лотереї та/або азартні ігри; суб’єктів господарювання, які здійснюють торговельну діяльність культурними цінностями та/або надають посередницькі послуги в такій діяльності.</w:t>
            </w:r>
          </w:p>
        </w:tc>
      </w:tr>
    </w:tbl>
    <w:p w:rsidR="003D4950" w:rsidRPr="003D4950" w:rsidRDefault="003D4950" w:rsidP="00AB6A90">
      <w:pPr>
        <w:tabs>
          <w:tab w:val="left" w:pos="6096"/>
        </w:tabs>
        <w:spacing w:after="120" w:line="240" w:lineRule="auto"/>
        <w:ind w:firstLine="709"/>
        <w:jc w:val="both"/>
        <w:rPr>
          <w:rFonts w:ascii="Times New Roman" w:eastAsia="Calibri" w:hAnsi="Times New Roman" w:cs="Times New Roman"/>
          <w:bCs/>
          <w:sz w:val="16"/>
          <w:szCs w:val="16"/>
          <w:lang w:eastAsia="uk-UA"/>
        </w:rPr>
      </w:pPr>
    </w:p>
    <w:p w:rsidR="00AB6A90" w:rsidRPr="00AB6A90" w:rsidRDefault="00AB6A90" w:rsidP="00AB6A90">
      <w:pPr>
        <w:tabs>
          <w:tab w:val="left" w:pos="6096"/>
        </w:tabs>
        <w:spacing w:after="120" w:line="240" w:lineRule="auto"/>
        <w:ind w:right="-1" w:firstLine="709"/>
        <w:jc w:val="both"/>
        <w:rPr>
          <w:rFonts w:ascii="Times New Roman" w:eastAsia="Calibri" w:hAnsi="Times New Roman" w:cs="Times New Roman"/>
          <w:bCs/>
          <w:sz w:val="28"/>
          <w:szCs w:val="28"/>
          <w:lang w:eastAsia="uk-UA"/>
        </w:rPr>
      </w:pPr>
      <w:r w:rsidRPr="00AB6A90">
        <w:rPr>
          <w:rFonts w:ascii="Times New Roman" w:eastAsia="Calibri" w:hAnsi="Times New Roman" w:cs="Times New Roman"/>
          <w:bCs/>
          <w:sz w:val="28"/>
          <w:szCs w:val="28"/>
          <w:lang w:eastAsia="uk-UA"/>
        </w:rPr>
        <w:t>У складі Департаменту забезпечення координаційно-моніторингової роботи функціонує Управління фінансового моніторингу з чисельністю 10 штатних одиниць.</w:t>
      </w:r>
    </w:p>
    <w:p w:rsidR="00AB6A90" w:rsidRPr="00AB6A90" w:rsidRDefault="00AB6A90" w:rsidP="00AB6A90">
      <w:pPr>
        <w:tabs>
          <w:tab w:val="left" w:pos="6096"/>
        </w:tabs>
        <w:spacing w:after="120" w:line="240" w:lineRule="auto"/>
        <w:ind w:right="-1" w:firstLine="709"/>
        <w:jc w:val="both"/>
        <w:rPr>
          <w:rFonts w:ascii="Times New Roman" w:eastAsia="Calibri" w:hAnsi="Times New Roman" w:cs="Times New Roman"/>
          <w:bCs/>
          <w:sz w:val="28"/>
          <w:szCs w:val="28"/>
          <w:lang w:eastAsia="uk-UA"/>
        </w:rPr>
      </w:pPr>
      <w:r w:rsidRPr="00AB6A90">
        <w:rPr>
          <w:rFonts w:ascii="Times New Roman" w:eastAsia="Calibri" w:hAnsi="Times New Roman" w:cs="Times New Roman"/>
          <w:bCs/>
          <w:sz w:val="28"/>
          <w:szCs w:val="28"/>
          <w:lang w:eastAsia="uk-UA"/>
        </w:rPr>
        <w:t>Мінфін розробив проект постанови Кабінету Міністрів України «Про затвердження Порядку організації та здійснення перевірок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r w:rsidRPr="00AB6A90">
        <w:rPr>
          <w:rFonts w:ascii="Times New Roman" w:eastAsia="Times New Roman" w:hAnsi="Times New Roman" w:cs="Times New Roman"/>
          <w:spacing w:val="-10"/>
          <w:sz w:val="28"/>
          <w:szCs w:val="28"/>
          <w:lang w:eastAsia="uk-UA"/>
        </w:rPr>
        <w:t xml:space="preserve"> </w:t>
      </w:r>
      <w:r w:rsidRPr="00AB6A90">
        <w:rPr>
          <w:rFonts w:ascii="Times New Roman" w:eastAsia="Calibri" w:hAnsi="Times New Roman" w:cs="Times New Roman"/>
          <w:bCs/>
          <w:sz w:val="28"/>
          <w:szCs w:val="28"/>
          <w:lang w:eastAsia="uk-UA"/>
        </w:rPr>
        <w:t xml:space="preserve">(далі – Порядок перевірок). Проектом Порядку перевірок визначено процедури щодо організації, підготовки, проведення планових виїзних/безвиїзних та позапланових виїзних/безвиїзних перевірок дотримання </w:t>
      </w:r>
      <w:r w:rsidR="00785BAF">
        <w:rPr>
          <w:rFonts w:ascii="Times New Roman" w:eastAsia="Calibri" w:hAnsi="Times New Roman" w:cs="Times New Roman"/>
          <w:bCs/>
          <w:sz w:val="28"/>
          <w:szCs w:val="28"/>
          <w:lang w:eastAsia="uk-UA"/>
        </w:rPr>
        <w:t>СПФМ</w:t>
      </w:r>
      <w:r w:rsidRPr="00AB6A90">
        <w:rPr>
          <w:rFonts w:ascii="Times New Roman" w:eastAsia="Calibri" w:hAnsi="Times New Roman" w:cs="Times New Roman"/>
          <w:bCs/>
          <w:sz w:val="28"/>
          <w:szCs w:val="28"/>
          <w:lang w:eastAsia="uk-UA"/>
        </w:rPr>
        <w:t xml:space="preserve"> законодавства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(далі – запобігання та протидія) та оформлення їх результатів. </w:t>
      </w:r>
    </w:p>
    <w:p w:rsidR="00C445ED" w:rsidRPr="00192553" w:rsidRDefault="00691F18" w:rsidP="00AB6A90">
      <w:pPr>
        <w:tabs>
          <w:tab w:val="left" w:pos="5387"/>
        </w:tabs>
        <w:spacing w:after="120" w:line="240" w:lineRule="auto"/>
        <w:ind w:firstLine="709"/>
        <w:jc w:val="both"/>
        <w:rPr>
          <w:rFonts w:ascii="Times New Roman" w:hAnsi="Times New Roman" w:cs="Times New Roman"/>
          <w:spacing w:val="-10"/>
          <w:sz w:val="28"/>
          <w:szCs w:val="28"/>
        </w:rPr>
      </w:pPr>
      <w:r>
        <w:rPr>
          <w:rFonts w:ascii="Times New Roman" w:eastAsia="Calibri" w:hAnsi="Times New Roman" w:cs="Times New Roman"/>
          <w:spacing w:val="-10"/>
          <w:sz w:val="28"/>
          <w:szCs w:val="28"/>
        </w:rPr>
        <w:t>Н</w:t>
      </w:r>
      <w:r w:rsidR="00DB14E5" w:rsidRPr="00DB14E5">
        <w:rPr>
          <w:rFonts w:ascii="Times New Roman" w:eastAsia="Calibri" w:hAnsi="Times New Roman" w:cs="Times New Roman"/>
          <w:spacing w:val="-10"/>
          <w:sz w:val="28"/>
          <w:szCs w:val="28"/>
        </w:rPr>
        <w:t xml:space="preserve">агляд у сфері ПВК/ФТ у звітному році Міністерством </w:t>
      </w:r>
      <w:r w:rsidR="00DB14E5">
        <w:rPr>
          <w:rFonts w:ascii="Times New Roman" w:eastAsia="Calibri" w:hAnsi="Times New Roman" w:cs="Times New Roman"/>
          <w:spacing w:val="-10"/>
          <w:sz w:val="28"/>
          <w:szCs w:val="28"/>
        </w:rPr>
        <w:t>фінансів</w:t>
      </w:r>
      <w:r w:rsidR="00DB14E5" w:rsidRPr="00DB14E5">
        <w:rPr>
          <w:rFonts w:ascii="Times New Roman" w:eastAsia="Calibri" w:hAnsi="Times New Roman" w:cs="Times New Roman"/>
          <w:spacing w:val="-10"/>
          <w:sz w:val="28"/>
          <w:szCs w:val="28"/>
        </w:rPr>
        <w:t xml:space="preserve"> не здійснюва</w:t>
      </w:r>
      <w:r>
        <w:rPr>
          <w:rFonts w:ascii="Times New Roman" w:eastAsia="Calibri" w:hAnsi="Times New Roman" w:cs="Times New Roman"/>
          <w:spacing w:val="-10"/>
          <w:sz w:val="28"/>
          <w:szCs w:val="28"/>
        </w:rPr>
        <w:t>в</w:t>
      </w:r>
      <w:r w:rsidR="00DB14E5" w:rsidRPr="00DB14E5">
        <w:rPr>
          <w:rFonts w:ascii="Times New Roman" w:eastAsia="Calibri" w:hAnsi="Times New Roman" w:cs="Times New Roman"/>
          <w:spacing w:val="-10"/>
          <w:sz w:val="28"/>
          <w:szCs w:val="28"/>
        </w:rPr>
        <w:t>ся.</w:t>
      </w:r>
    </w:p>
    <w:tbl>
      <w:tblPr>
        <w:tblStyle w:val="af"/>
        <w:tblW w:w="9781"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654"/>
      </w:tblGrid>
      <w:tr w:rsidR="00BB3F5B" w:rsidTr="00BB3F5B">
        <w:tc>
          <w:tcPr>
            <w:tcW w:w="2127" w:type="dxa"/>
            <w:shd w:val="clear" w:color="auto" w:fill="D9E2F3" w:themeFill="accent5" w:themeFillTint="33"/>
          </w:tcPr>
          <w:p w:rsidR="00BB3F5B" w:rsidRDefault="00BB3F5B" w:rsidP="00C445ED">
            <w:pPr>
              <w:tabs>
                <w:tab w:val="left" w:pos="6096"/>
              </w:tabs>
              <w:spacing w:after="120"/>
              <w:ind w:right="-1"/>
              <w:jc w:val="both"/>
              <w:rPr>
                <w:rFonts w:ascii="Times New Roman" w:hAnsi="Times New Roman" w:cs="Times New Roman"/>
                <w:b/>
                <w:bCs/>
                <w:sz w:val="28"/>
                <w:szCs w:val="28"/>
                <w:lang w:eastAsia="uk-UA"/>
              </w:rPr>
            </w:pPr>
            <w:r w:rsidRPr="00C526BD">
              <w:rPr>
                <w:noProof/>
                <w:lang w:eastAsia="uk-UA"/>
              </w:rPr>
              <w:drawing>
                <wp:anchor distT="0" distB="0" distL="114300" distR="114300" simplePos="0" relativeHeight="251862016" behindDoc="0" locked="0" layoutInCell="1" allowOverlap="1" wp14:anchorId="2E384097" wp14:editId="3F12BB5F">
                  <wp:simplePos x="0" y="0"/>
                  <wp:positionH relativeFrom="column">
                    <wp:posOffset>-1905</wp:posOffset>
                  </wp:positionH>
                  <wp:positionV relativeFrom="paragraph">
                    <wp:posOffset>98425</wp:posOffset>
                  </wp:positionV>
                  <wp:extent cx="1200150" cy="1123950"/>
                  <wp:effectExtent l="0" t="0" r="0" b="0"/>
                  <wp:wrapNone/>
                  <wp:docPr id="483" name="Рисунок 483" descr="C:\Users\ikhomenko\Downloads\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khomenko\Downloads\o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00150" cy="112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B3F5B" w:rsidRDefault="00BB3F5B" w:rsidP="00C445ED">
            <w:pPr>
              <w:tabs>
                <w:tab w:val="left" w:pos="6096"/>
              </w:tabs>
              <w:spacing w:after="120"/>
              <w:ind w:right="-1"/>
              <w:jc w:val="both"/>
              <w:rPr>
                <w:rFonts w:ascii="Times New Roman" w:hAnsi="Times New Roman" w:cs="Times New Roman"/>
                <w:b/>
                <w:bCs/>
                <w:sz w:val="28"/>
                <w:szCs w:val="28"/>
                <w:lang w:eastAsia="uk-UA"/>
              </w:rPr>
            </w:pPr>
          </w:p>
          <w:p w:rsidR="00BB3F5B" w:rsidRDefault="00BB3F5B" w:rsidP="00C445ED">
            <w:pPr>
              <w:tabs>
                <w:tab w:val="left" w:pos="6096"/>
              </w:tabs>
              <w:spacing w:after="120"/>
              <w:ind w:right="-1"/>
              <w:jc w:val="both"/>
              <w:rPr>
                <w:rFonts w:ascii="Times New Roman" w:hAnsi="Times New Roman" w:cs="Times New Roman"/>
                <w:b/>
                <w:bCs/>
                <w:sz w:val="28"/>
                <w:szCs w:val="28"/>
                <w:lang w:eastAsia="uk-UA"/>
              </w:rPr>
            </w:pPr>
          </w:p>
          <w:p w:rsidR="00BB3F5B" w:rsidRDefault="00BB3F5B" w:rsidP="00C445ED">
            <w:pPr>
              <w:tabs>
                <w:tab w:val="left" w:pos="6096"/>
              </w:tabs>
              <w:spacing w:after="120"/>
              <w:ind w:right="-1"/>
              <w:jc w:val="both"/>
              <w:rPr>
                <w:rFonts w:ascii="Times New Roman" w:hAnsi="Times New Roman" w:cs="Times New Roman"/>
                <w:b/>
                <w:bCs/>
                <w:sz w:val="28"/>
                <w:szCs w:val="28"/>
                <w:lang w:eastAsia="uk-UA"/>
              </w:rPr>
            </w:pPr>
          </w:p>
          <w:p w:rsidR="00BB3F5B" w:rsidRDefault="00BB3F5B" w:rsidP="00C445ED">
            <w:pPr>
              <w:tabs>
                <w:tab w:val="left" w:pos="6096"/>
              </w:tabs>
              <w:spacing w:after="120"/>
              <w:ind w:right="-1"/>
              <w:jc w:val="both"/>
              <w:rPr>
                <w:rFonts w:ascii="Times New Roman" w:hAnsi="Times New Roman" w:cs="Times New Roman"/>
                <w:b/>
                <w:bCs/>
                <w:sz w:val="28"/>
                <w:szCs w:val="28"/>
                <w:lang w:eastAsia="uk-UA"/>
              </w:rPr>
            </w:pPr>
          </w:p>
        </w:tc>
        <w:tc>
          <w:tcPr>
            <w:tcW w:w="7654" w:type="dxa"/>
            <w:shd w:val="clear" w:color="auto" w:fill="FFF2CC" w:themeFill="accent4" w:themeFillTint="33"/>
          </w:tcPr>
          <w:p w:rsidR="00BB3F5B" w:rsidRDefault="00BB3F5B" w:rsidP="00691F18">
            <w:pPr>
              <w:tabs>
                <w:tab w:val="left" w:pos="6096"/>
              </w:tabs>
              <w:spacing w:after="120"/>
              <w:ind w:right="-1"/>
              <w:jc w:val="both"/>
              <w:rPr>
                <w:rFonts w:ascii="Times New Roman" w:hAnsi="Times New Roman" w:cs="Times New Roman"/>
                <w:b/>
                <w:bCs/>
                <w:sz w:val="28"/>
                <w:szCs w:val="28"/>
                <w:lang w:eastAsia="uk-UA"/>
              </w:rPr>
            </w:pPr>
            <w:r w:rsidRPr="00BB3F5B">
              <w:rPr>
                <w:rFonts w:ascii="Times New Roman" w:eastAsia="Calibri" w:hAnsi="Times New Roman" w:cs="Times New Roman"/>
                <w:b/>
                <w:bCs/>
                <w:sz w:val="24"/>
                <w:szCs w:val="24"/>
                <w:lang w:eastAsia="uk-UA"/>
              </w:rPr>
              <w:t>Мін</w:t>
            </w:r>
            <w:r w:rsidR="00691F18">
              <w:rPr>
                <w:rFonts w:ascii="Times New Roman" w:eastAsia="Calibri" w:hAnsi="Times New Roman" w:cs="Times New Roman"/>
                <w:b/>
                <w:bCs/>
                <w:sz w:val="24"/>
                <w:szCs w:val="24"/>
                <w:lang w:eastAsia="uk-UA"/>
              </w:rPr>
              <w:t>істерство цифрової трансформації</w:t>
            </w:r>
            <w:r w:rsidRPr="00BB3F5B">
              <w:rPr>
                <w:rFonts w:ascii="Times New Roman" w:eastAsia="Calibri" w:hAnsi="Times New Roman" w:cs="Times New Roman"/>
                <w:bCs/>
                <w:sz w:val="24"/>
                <w:szCs w:val="24"/>
                <w:lang w:eastAsia="uk-UA"/>
              </w:rPr>
              <w:t xml:space="preserve"> відповідно до Базового Закону здійсню</w:t>
            </w:r>
            <w:r>
              <w:rPr>
                <w:rFonts w:ascii="Times New Roman" w:eastAsia="Calibri" w:hAnsi="Times New Roman" w:cs="Times New Roman"/>
                <w:bCs/>
                <w:sz w:val="24"/>
                <w:szCs w:val="24"/>
                <w:lang w:eastAsia="uk-UA"/>
              </w:rPr>
              <w:t>є</w:t>
            </w:r>
            <w:r w:rsidRPr="00BB3F5B">
              <w:rPr>
                <w:rFonts w:ascii="Times New Roman" w:eastAsia="Calibri" w:hAnsi="Times New Roman" w:cs="Times New Roman"/>
                <w:bCs/>
                <w:sz w:val="24"/>
                <w:szCs w:val="24"/>
                <w:lang w:eastAsia="uk-UA"/>
              </w:rPr>
              <w:t xml:space="preserve"> державне регулювання і нагляд у сфері ПВК/ФТ </w:t>
            </w:r>
            <w:r w:rsidRPr="00BB3F5B">
              <w:rPr>
                <w:rFonts w:ascii="Times New Roman" w:eastAsia="Calibri" w:hAnsi="Times New Roman" w:cs="Times New Roman"/>
                <w:sz w:val="24"/>
                <w:szCs w:val="24"/>
              </w:rPr>
              <w:t>щодо постачальників послуг, пов’язаних з обігом віртуальних активів.</w:t>
            </w:r>
          </w:p>
        </w:tc>
      </w:tr>
    </w:tbl>
    <w:p w:rsidR="00BB3F5B" w:rsidRPr="00BB3F5B" w:rsidRDefault="00BB3F5B" w:rsidP="00C445ED">
      <w:pPr>
        <w:tabs>
          <w:tab w:val="left" w:pos="6096"/>
        </w:tabs>
        <w:spacing w:after="120" w:line="240" w:lineRule="auto"/>
        <w:ind w:right="-1" w:firstLine="709"/>
        <w:jc w:val="both"/>
        <w:rPr>
          <w:rFonts w:ascii="Times New Roman" w:hAnsi="Times New Roman" w:cs="Times New Roman"/>
          <w:b/>
          <w:bCs/>
          <w:sz w:val="16"/>
          <w:szCs w:val="16"/>
          <w:lang w:eastAsia="uk-UA"/>
        </w:rPr>
      </w:pPr>
    </w:p>
    <w:p w:rsidR="00AB6A90" w:rsidRPr="00AB6A90" w:rsidRDefault="00AB6A90" w:rsidP="00AB6A90">
      <w:pPr>
        <w:tabs>
          <w:tab w:val="left" w:pos="6096"/>
        </w:tabs>
        <w:spacing w:after="120" w:line="240" w:lineRule="auto"/>
        <w:ind w:right="-1" w:firstLine="709"/>
        <w:jc w:val="both"/>
        <w:rPr>
          <w:rFonts w:ascii="Times New Roman" w:eastAsia="Calibri" w:hAnsi="Times New Roman" w:cs="Times New Roman"/>
          <w:sz w:val="28"/>
          <w:szCs w:val="28"/>
        </w:rPr>
      </w:pPr>
      <w:r w:rsidRPr="00AB6A90">
        <w:rPr>
          <w:rFonts w:ascii="Times New Roman" w:eastAsia="Calibri" w:hAnsi="Times New Roman" w:cs="Times New Roman"/>
          <w:bCs/>
          <w:sz w:val="28"/>
          <w:szCs w:val="28"/>
          <w:lang w:eastAsia="uk-UA"/>
        </w:rPr>
        <w:lastRenderedPageBreak/>
        <w:t xml:space="preserve">Міністерство цифрової трансформації відповідно до Базового Закону повинно здійснювати державне регулювання і нагляд у сфері ПВК/ФТ </w:t>
      </w:r>
      <w:r w:rsidRPr="00AB6A90">
        <w:rPr>
          <w:rFonts w:ascii="Times New Roman" w:eastAsia="Calibri" w:hAnsi="Times New Roman" w:cs="Times New Roman"/>
          <w:sz w:val="28"/>
          <w:szCs w:val="28"/>
        </w:rPr>
        <w:t>щодо постачальників послуг, пов’язаних з обігом віртуальних активів.</w:t>
      </w:r>
    </w:p>
    <w:p w:rsidR="00AB6A90" w:rsidRPr="00AB6A90" w:rsidRDefault="00FD7056" w:rsidP="00AB6A90">
      <w:pPr>
        <w:widowControl w:val="0"/>
        <w:spacing w:after="120" w:line="240" w:lineRule="auto"/>
        <w:ind w:firstLine="760"/>
        <w:jc w:val="both"/>
        <w:rPr>
          <w:rFonts w:ascii="Times New Roman" w:eastAsia="Times New Roman" w:hAnsi="Times New Roman" w:cs="Times New Roman"/>
          <w:sz w:val="28"/>
          <w:szCs w:val="28"/>
          <w:lang w:eastAsia="uk-UA" w:bidi="uk-UA"/>
        </w:rPr>
      </w:pPr>
      <w:r>
        <w:rPr>
          <w:rFonts w:ascii="Times New Roman" w:eastAsia="Times New Roman" w:hAnsi="Times New Roman" w:cs="Times New Roman"/>
          <w:sz w:val="28"/>
          <w:szCs w:val="28"/>
          <w:lang w:eastAsia="uk-UA" w:bidi="uk-UA"/>
        </w:rPr>
        <w:t xml:space="preserve">Разом з тим, </w:t>
      </w:r>
      <w:r w:rsidR="00AB6A90" w:rsidRPr="00AB6A90">
        <w:rPr>
          <w:rFonts w:ascii="Times New Roman" w:eastAsia="Times New Roman" w:hAnsi="Times New Roman" w:cs="Times New Roman"/>
          <w:sz w:val="28"/>
          <w:szCs w:val="28"/>
          <w:lang w:eastAsia="uk-UA" w:bidi="uk-UA"/>
        </w:rPr>
        <w:t>17.02.2022 парламентом прийнято Закон України «Про віртуальні активи» за № 2074-ІХ (далі - Закон), який регулює правовідносини, що виникають у зв’язку з оборотом віртуальних активів в Україні, визначає, зокрема, права та обов’язки учасників ринку віртуальних активів.</w:t>
      </w:r>
    </w:p>
    <w:p w:rsidR="00AB6A90" w:rsidRPr="00AB6A90" w:rsidRDefault="00AB6A90" w:rsidP="00AB6A90">
      <w:pPr>
        <w:widowControl w:val="0"/>
        <w:spacing w:before="120" w:after="0" w:line="240" w:lineRule="auto"/>
        <w:ind w:firstLine="760"/>
        <w:jc w:val="both"/>
        <w:rPr>
          <w:rFonts w:ascii="Times New Roman" w:eastAsia="Times New Roman" w:hAnsi="Times New Roman" w:cs="Times New Roman"/>
          <w:sz w:val="28"/>
          <w:szCs w:val="28"/>
          <w:lang w:eastAsia="uk-UA" w:bidi="uk-UA"/>
        </w:rPr>
      </w:pPr>
      <w:r w:rsidRPr="00AB6A90">
        <w:rPr>
          <w:rFonts w:ascii="Times New Roman" w:eastAsia="Times New Roman" w:hAnsi="Times New Roman" w:cs="Times New Roman"/>
          <w:sz w:val="28"/>
          <w:szCs w:val="28"/>
          <w:lang w:eastAsia="uk-UA" w:bidi="uk-UA"/>
        </w:rPr>
        <w:t>Відповідно до статті 16 Закону державне регулювання ринку віртуальних активів здійснюється Національною комісією з цінних паперів та фондового ринку та Національним банком України відповідно до їх компетенції.</w:t>
      </w:r>
    </w:p>
    <w:p w:rsidR="00AB6A90" w:rsidRPr="00AB6A90" w:rsidRDefault="00AB6A90" w:rsidP="00AB6A90">
      <w:pPr>
        <w:widowControl w:val="0"/>
        <w:spacing w:before="120" w:after="0" w:line="240" w:lineRule="auto"/>
        <w:ind w:firstLine="760"/>
        <w:jc w:val="both"/>
        <w:rPr>
          <w:rFonts w:ascii="Times New Roman" w:eastAsia="Times New Roman" w:hAnsi="Times New Roman" w:cs="Times New Roman"/>
          <w:sz w:val="28"/>
          <w:szCs w:val="28"/>
          <w:lang w:eastAsia="uk-UA" w:bidi="uk-UA"/>
        </w:rPr>
      </w:pPr>
      <w:r w:rsidRPr="00AB6A90">
        <w:rPr>
          <w:rFonts w:ascii="Times New Roman" w:eastAsia="Times New Roman" w:hAnsi="Times New Roman" w:cs="Times New Roman"/>
          <w:sz w:val="28"/>
          <w:szCs w:val="28"/>
          <w:lang w:eastAsia="uk-UA" w:bidi="uk-UA"/>
        </w:rPr>
        <w:t>Слід зазначити, що Закон не передбачає участі Мінцифри у державному регулюванні ринку віртуальних активів. Також, згідно із підпунктом 8 пункту 3 розділу VI «ПРИКІНЦЕВІ ТА ПЕРЕХІДНІ ПОЛОЖЕННЯ» Закону повноваження суб’єкта державного фінансового моніторингу передаються від Мінцифри до Національної комісії з цінних паперів та фондового ринку.</w:t>
      </w:r>
    </w:p>
    <w:p w:rsidR="00AB6A90" w:rsidRPr="00AB6A90" w:rsidRDefault="00AB6A90" w:rsidP="00AB6A90">
      <w:pPr>
        <w:widowControl w:val="0"/>
        <w:spacing w:before="120" w:after="0" w:line="240" w:lineRule="auto"/>
        <w:ind w:firstLine="760"/>
        <w:jc w:val="both"/>
        <w:rPr>
          <w:rFonts w:ascii="Times New Roman" w:eastAsia="Times New Roman" w:hAnsi="Times New Roman" w:cs="Times New Roman"/>
          <w:sz w:val="28"/>
          <w:szCs w:val="28"/>
          <w:lang w:eastAsia="uk-UA" w:bidi="uk-UA"/>
        </w:rPr>
      </w:pPr>
      <w:r w:rsidRPr="00AB6A90">
        <w:rPr>
          <w:rFonts w:ascii="Times New Roman" w:eastAsia="Times New Roman" w:hAnsi="Times New Roman" w:cs="Times New Roman"/>
          <w:sz w:val="28"/>
          <w:szCs w:val="28"/>
          <w:lang w:eastAsia="uk-UA" w:bidi="uk-UA"/>
        </w:rPr>
        <w:t xml:space="preserve">Відповідно до пункту 1 Розділу VI «ПРИКІНЦЕВІ ТА ПЕРЕХІДНІ ПОЛОЖЕННЯ» Закону цей Закон набирає чинності з дня набрання чинності законом України </w:t>
      </w:r>
      <w:r w:rsidRPr="00AB6A90">
        <w:rPr>
          <w:rFonts w:ascii="Times New Roman" w:eastAsia="Times New Roman" w:hAnsi="Times New Roman" w:cs="Times New Roman"/>
          <w:sz w:val="28"/>
          <w:szCs w:val="28"/>
          <w:lang w:eastAsia="ru-RU" w:bidi="ru-RU"/>
        </w:rPr>
        <w:t xml:space="preserve">про </w:t>
      </w:r>
      <w:r w:rsidRPr="00AB6A90">
        <w:rPr>
          <w:rFonts w:ascii="Times New Roman" w:eastAsia="Times New Roman" w:hAnsi="Times New Roman" w:cs="Times New Roman"/>
          <w:sz w:val="28"/>
          <w:szCs w:val="28"/>
          <w:lang w:eastAsia="uk-UA" w:bidi="uk-UA"/>
        </w:rPr>
        <w:t xml:space="preserve">внесення змін до Податкового кодексу України щодо особливостей оподаткування операцій з віртуальними </w:t>
      </w:r>
      <w:r w:rsidRPr="00AB6A90">
        <w:rPr>
          <w:rFonts w:ascii="Times New Roman" w:eastAsia="Times New Roman" w:hAnsi="Times New Roman" w:cs="Times New Roman"/>
          <w:sz w:val="28"/>
          <w:szCs w:val="28"/>
          <w:lang w:eastAsia="ru-RU" w:bidi="ru-RU"/>
        </w:rPr>
        <w:t xml:space="preserve">активами, але </w:t>
      </w:r>
      <w:r w:rsidRPr="00AB6A90">
        <w:rPr>
          <w:rFonts w:ascii="Times New Roman" w:eastAsia="Times New Roman" w:hAnsi="Times New Roman" w:cs="Times New Roman"/>
          <w:sz w:val="28"/>
          <w:szCs w:val="28"/>
          <w:lang w:eastAsia="uk-UA" w:bidi="uk-UA"/>
        </w:rPr>
        <w:t>не раніше дня опублікування цього Закону.</w:t>
      </w:r>
    </w:p>
    <w:p w:rsidR="00AB6A90" w:rsidRDefault="00691F18" w:rsidP="00AB6A90">
      <w:pPr>
        <w:tabs>
          <w:tab w:val="left" w:pos="6096"/>
        </w:tabs>
        <w:spacing w:before="120" w:after="0" w:line="240" w:lineRule="auto"/>
        <w:ind w:right="-1" w:firstLine="760"/>
        <w:jc w:val="both"/>
        <w:rPr>
          <w:rFonts w:ascii="Times New Roman" w:hAnsi="Times New Roman" w:cs="Times New Roman"/>
          <w:sz w:val="28"/>
          <w:szCs w:val="28"/>
        </w:rPr>
      </w:pPr>
      <w:r>
        <w:rPr>
          <w:rFonts w:ascii="Times New Roman" w:eastAsia="Times New Roman" w:hAnsi="Times New Roman" w:cs="Times New Roman"/>
          <w:sz w:val="28"/>
          <w:szCs w:val="28"/>
          <w:lang w:eastAsia="uk-UA" w:bidi="uk-UA"/>
        </w:rPr>
        <w:t>Н</w:t>
      </w:r>
      <w:r w:rsidR="00FD7056" w:rsidRPr="00FD7056">
        <w:rPr>
          <w:rFonts w:ascii="Times New Roman" w:eastAsia="Times New Roman" w:hAnsi="Times New Roman" w:cs="Times New Roman"/>
          <w:sz w:val="28"/>
          <w:szCs w:val="28"/>
          <w:lang w:eastAsia="uk-UA" w:bidi="uk-UA"/>
        </w:rPr>
        <w:t xml:space="preserve">агляд у сфері ПВК/ФТ у звітному році </w:t>
      </w:r>
      <w:r w:rsidR="00FD7056">
        <w:rPr>
          <w:rFonts w:ascii="Times New Roman" w:eastAsia="Times New Roman" w:hAnsi="Times New Roman" w:cs="Times New Roman"/>
          <w:sz w:val="28"/>
          <w:szCs w:val="28"/>
          <w:lang w:eastAsia="uk-UA" w:bidi="uk-UA"/>
        </w:rPr>
        <w:t>Мінцифри</w:t>
      </w:r>
      <w:r w:rsidR="00FD7056" w:rsidRPr="00FD7056">
        <w:rPr>
          <w:rFonts w:ascii="Times New Roman" w:eastAsia="Times New Roman" w:hAnsi="Times New Roman" w:cs="Times New Roman"/>
          <w:sz w:val="28"/>
          <w:szCs w:val="28"/>
          <w:lang w:eastAsia="uk-UA" w:bidi="uk-UA"/>
        </w:rPr>
        <w:t xml:space="preserve"> не здійснюва</w:t>
      </w:r>
      <w:r>
        <w:rPr>
          <w:rFonts w:ascii="Times New Roman" w:eastAsia="Times New Roman" w:hAnsi="Times New Roman" w:cs="Times New Roman"/>
          <w:sz w:val="28"/>
          <w:szCs w:val="28"/>
          <w:lang w:eastAsia="uk-UA" w:bidi="uk-UA"/>
        </w:rPr>
        <w:t>в</w:t>
      </w:r>
      <w:r w:rsidR="00FD7056" w:rsidRPr="00FD7056">
        <w:rPr>
          <w:rFonts w:ascii="Times New Roman" w:eastAsia="Times New Roman" w:hAnsi="Times New Roman" w:cs="Times New Roman"/>
          <w:sz w:val="28"/>
          <w:szCs w:val="28"/>
          <w:lang w:eastAsia="uk-UA" w:bidi="uk-UA"/>
        </w:rPr>
        <w:t>ся.</w:t>
      </w:r>
    </w:p>
    <w:p w:rsidR="00F26985" w:rsidRDefault="00C445ED" w:rsidP="00C445ED">
      <w:pPr>
        <w:tabs>
          <w:tab w:val="left" w:pos="6096"/>
        </w:tabs>
        <w:spacing w:after="12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26985">
        <w:rPr>
          <w:rFonts w:ascii="Times New Roman" w:hAnsi="Times New Roman" w:cs="Times New Roman"/>
          <w:sz w:val="28"/>
          <w:szCs w:val="28"/>
        </w:rPr>
        <w:br w:type="page"/>
      </w:r>
    </w:p>
    <w:p w:rsidR="00E23A23" w:rsidRDefault="00E23A23" w:rsidP="00D53D1C">
      <w:pPr>
        <w:pStyle w:val="1"/>
        <w:spacing w:before="120" w:after="120"/>
        <w:jc w:val="center"/>
        <w:rPr>
          <w:rFonts w:ascii="Times New Roman" w:hAnsi="Times New Roman" w:cs="Times New Roman"/>
          <w:b/>
          <w:color w:val="auto"/>
        </w:rPr>
        <w:sectPr w:rsidR="00E23A23" w:rsidSect="00D03AEE">
          <w:type w:val="continuous"/>
          <w:pgSz w:w="11906" w:h="16838"/>
          <w:pgMar w:top="993" w:right="707" w:bottom="1134" w:left="1560" w:header="708" w:footer="708" w:gutter="0"/>
          <w:cols w:space="708"/>
          <w:titlePg/>
          <w:docGrid w:linePitch="360"/>
        </w:sectPr>
      </w:pPr>
      <w:bookmarkStart w:id="57" w:name="_Toc2683956"/>
    </w:p>
    <w:p w:rsidR="00C445ED" w:rsidRPr="00FF4126" w:rsidRDefault="00C445ED" w:rsidP="00D53D1C">
      <w:pPr>
        <w:pStyle w:val="1"/>
        <w:spacing w:before="120" w:after="120"/>
        <w:jc w:val="center"/>
        <w:rPr>
          <w:rFonts w:ascii="Times New Roman" w:hAnsi="Times New Roman" w:cs="Times New Roman"/>
          <w:b/>
          <w:color w:val="auto"/>
        </w:rPr>
      </w:pPr>
      <w:bookmarkStart w:id="58" w:name="_Toc130302904"/>
      <w:r w:rsidRPr="00FF4126">
        <w:rPr>
          <w:rFonts w:ascii="Times New Roman" w:hAnsi="Times New Roman" w:cs="Times New Roman"/>
          <w:b/>
          <w:color w:val="auto"/>
        </w:rPr>
        <w:lastRenderedPageBreak/>
        <w:t>7. Міжвідомча взаємодія</w:t>
      </w:r>
      <w:bookmarkEnd w:id="57"/>
      <w:bookmarkEnd w:id="58"/>
    </w:p>
    <w:p w:rsidR="00AB6A90" w:rsidRPr="00B411B2" w:rsidRDefault="00AB6A90" w:rsidP="00AB6A90">
      <w:pPr>
        <w:spacing w:after="120" w:line="240" w:lineRule="auto"/>
        <w:ind w:firstLine="709"/>
        <w:jc w:val="both"/>
        <w:rPr>
          <w:rFonts w:ascii="Times New Roman" w:hAnsi="Times New Roman"/>
          <w:sz w:val="28"/>
          <w:szCs w:val="28"/>
        </w:rPr>
      </w:pPr>
      <w:r w:rsidRPr="00B411B2">
        <w:rPr>
          <w:rFonts w:ascii="Times New Roman" w:hAnsi="Times New Roman"/>
          <w:sz w:val="28"/>
          <w:szCs w:val="28"/>
        </w:rPr>
        <w:t>У звітному періоді, в умовах воєнного часу, міжвідомча взаємодія Держфінмоніторингу була сконцентрована на заходах з координації системи фінансового моніторингу, зокрема:</w:t>
      </w:r>
    </w:p>
    <w:p w:rsidR="00AB6A90" w:rsidRPr="00B411B2" w:rsidRDefault="00AB6A90" w:rsidP="00D87F2E">
      <w:pPr>
        <w:numPr>
          <w:ilvl w:val="0"/>
          <w:numId w:val="9"/>
        </w:numPr>
        <w:tabs>
          <w:tab w:val="left" w:pos="993"/>
        </w:tabs>
        <w:spacing w:after="120" w:line="240" w:lineRule="auto"/>
        <w:ind w:left="0" w:firstLine="709"/>
        <w:jc w:val="both"/>
        <w:rPr>
          <w:rFonts w:ascii="Times New Roman" w:hAnsi="Times New Roman"/>
          <w:sz w:val="28"/>
          <w:szCs w:val="28"/>
        </w:rPr>
      </w:pPr>
      <w:r w:rsidRPr="00B411B2">
        <w:rPr>
          <w:rFonts w:ascii="Times New Roman" w:hAnsi="Times New Roman"/>
          <w:sz w:val="28"/>
          <w:szCs w:val="28"/>
        </w:rPr>
        <w:t>виконанн</w:t>
      </w:r>
      <w:r w:rsidR="00090EC8">
        <w:rPr>
          <w:rFonts w:ascii="Times New Roman" w:hAnsi="Times New Roman"/>
          <w:sz w:val="28"/>
          <w:szCs w:val="28"/>
        </w:rPr>
        <w:t>і</w:t>
      </w:r>
      <w:r w:rsidRPr="00B411B2">
        <w:rPr>
          <w:rFonts w:ascii="Times New Roman" w:hAnsi="Times New Roman"/>
          <w:sz w:val="28"/>
          <w:szCs w:val="28"/>
        </w:rPr>
        <w:t xml:space="preserve"> стратегії розвитку національної системи фінансового моніторингу;</w:t>
      </w:r>
    </w:p>
    <w:p w:rsidR="00AB6A90" w:rsidRPr="00B411B2" w:rsidRDefault="00AB6A90" w:rsidP="00D87F2E">
      <w:pPr>
        <w:numPr>
          <w:ilvl w:val="0"/>
          <w:numId w:val="9"/>
        </w:numPr>
        <w:tabs>
          <w:tab w:val="left" w:pos="993"/>
        </w:tabs>
        <w:spacing w:after="120" w:line="240" w:lineRule="auto"/>
        <w:ind w:left="0" w:firstLine="709"/>
        <w:jc w:val="both"/>
        <w:rPr>
          <w:rFonts w:ascii="Times New Roman" w:hAnsi="Times New Roman"/>
          <w:sz w:val="28"/>
          <w:szCs w:val="28"/>
        </w:rPr>
      </w:pPr>
      <w:r w:rsidRPr="00B411B2">
        <w:rPr>
          <w:rFonts w:ascii="Times New Roman" w:hAnsi="Times New Roman"/>
          <w:sz w:val="28"/>
          <w:szCs w:val="28"/>
        </w:rPr>
        <w:t>забезпеченн</w:t>
      </w:r>
      <w:r w:rsidR="00090EC8">
        <w:rPr>
          <w:rFonts w:ascii="Times New Roman" w:hAnsi="Times New Roman"/>
          <w:sz w:val="28"/>
          <w:szCs w:val="28"/>
        </w:rPr>
        <w:t>і</w:t>
      </w:r>
      <w:r w:rsidRPr="00B411B2">
        <w:rPr>
          <w:rFonts w:ascii="Times New Roman" w:hAnsi="Times New Roman"/>
          <w:sz w:val="28"/>
          <w:szCs w:val="28"/>
        </w:rPr>
        <w:t xml:space="preserve"> діяльності Ради з питань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AB6A90" w:rsidRPr="00B411B2" w:rsidRDefault="00AB6A90" w:rsidP="00D87F2E">
      <w:pPr>
        <w:numPr>
          <w:ilvl w:val="0"/>
          <w:numId w:val="9"/>
        </w:numPr>
        <w:tabs>
          <w:tab w:val="left" w:pos="993"/>
        </w:tabs>
        <w:spacing w:after="120" w:line="240" w:lineRule="auto"/>
        <w:ind w:left="0" w:firstLine="709"/>
        <w:jc w:val="both"/>
        <w:rPr>
          <w:rFonts w:ascii="Times New Roman" w:hAnsi="Times New Roman"/>
          <w:sz w:val="28"/>
          <w:szCs w:val="28"/>
        </w:rPr>
      </w:pPr>
      <w:r w:rsidRPr="00B411B2">
        <w:rPr>
          <w:rFonts w:ascii="Times New Roman" w:hAnsi="Times New Roman"/>
          <w:sz w:val="28"/>
          <w:szCs w:val="28"/>
        </w:rPr>
        <w:t>забезпеченн</w:t>
      </w:r>
      <w:r w:rsidR="00090EC8">
        <w:rPr>
          <w:rFonts w:ascii="Times New Roman" w:hAnsi="Times New Roman"/>
          <w:sz w:val="28"/>
          <w:szCs w:val="28"/>
        </w:rPr>
        <w:t>і</w:t>
      </w:r>
      <w:r w:rsidRPr="00B411B2">
        <w:rPr>
          <w:rFonts w:ascii="Times New Roman" w:hAnsi="Times New Roman"/>
          <w:sz w:val="28"/>
          <w:szCs w:val="28"/>
        </w:rPr>
        <w:t xml:space="preserve"> координації стосовно виконання </w:t>
      </w:r>
      <w:r w:rsidR="00090EC8">
        <w:rPr>
          <w:rFonts w:ascii="Times New Roman" w:hAnsi="Times New Roman"/>
          <w:sz w:val="28"/>
          <w:szCs w:val="28"/>
        </w:rPr>
        <w:t xml:space="preserve">Плану </w:t>
      </w:r>
      <w:r w:rsidRPr="00B411B2">
        <w:rPr>
          <w:rFonts w:ascii="Times New Roman" w:hAnsi="Times New Roman"/>
          <w:sz w:val="28"/>
          <w:szCs w:val="28"/>
        </w:rPr>
        <w:t>дій щодо удосконалення національної системи фінансового моніторингу за результатами 5-го раунду оцінки України Комітетом MONEYVAL;</w:t>
      </w:r>
    </w:p>
    <w:p w:rsidR="00AB6A90" w:rsidRPr="00B411B2" w:rsidRDefault="00AB6A90" w:rsidP="00D87F2E">
      <w:pPr>
        <w:numPr>
          <w:ilvl w:val="0"/>
          <w:numId w:val="9"/>
        </w:numPr>
        <w:tabs>
          <w:tab w:val="left" w:pos="993"/>
        </w:tabs>
        <w:spacing w:after="120" w:line="240" w:lineRule="auto"/>
        <w:ind w:left="0" w:firstLine="709"/>
        <w:jc w:val="both"/>
        <w:rPr>
          <w:rFonts w:ascii="Times New Roman" w:hAnsi="Times New Roman"/>
          <w:sz w:val="28"/>
          <w:szCs w:val="28"/>
        </w:rPr>
      </w:pPr>
      <w:r w:rsidRPr="00B411B2">
        <w:rPr>
          <w:rFonts w:ascii="Times New Roman" w:hAnsi="Times New Roman"/>
          <w:sz w:val="28"/>
          <w:szCs w:val="28"/>
        </w:rPr>
        <w:t>здійсненні безпосереднього обміну інформацією з СДФМ;</w:t>
      </w:r>
    </w:p>
    <w:p w:rsidR="00AB6A90" w:rsidRPr="00B411B2" w:rsidRDefault="00AB6A90" w:rsidP="00D87F2E">
      <w:pPr>
        <w:numPr>
          <w:ilvl w:val="0"/>
          <w:numId w:val="9"/>
        </w:numPr>
        <w:tabs>
          <w:tab w:val="left" w:pos="993"/>
        </w:tabs>
        <w:spacing w:after="120" w:line="240" w:lineRule="auto"/>
        <w:ind w:left="0" w:firstLine="709"/>
        <w:jc w:val="both"/>
        <w:rPr>
          <w:rFonts w:ascii="Times New Roman" w:hAnsi="Times New Roman"/>
          <w:sz w:val="28"/>
          <w:szCs w:val="28"/>
        </w:rPr>
      </w:pPr>
      <w:r w:rsidRPr="00B411B2">
        <w:rPr>
          <w:rFonts w:ascii="Times New Roman" w:hAnsi="Times New Roman"/>
          <w:sz w:val="28"/>
          <w:szCs w:val="28"/>
        </w:rPr>
        <w:t>виконанн</w:t>
      </w:r>
      <w:r w:rsidR="00090EC8">
        <w:rPr>
          <w:rFonts w:ascii="Times New Roman" w:hAnsi="Times New Roman"/>
          <w:sz w:val="28"/>
          <w:szCs w:val="28"/>
        </w:rPr>
        <w:t>і</w:t>
      </w:r>
      <w:r w:rsidRPr="00B411B2">
        <w:rPr>
          <w:rFonts w:ascii="Times New Roman" w:hAnsi="Times New Roman"/>
          <w:sz w:val="28"/>
          <w:szCs w:val="28"/>
        </w:rPr>
        <w:t xml:space="preserve"> Програми стратегічного розвитку Держфінмоніторингу на період до 2024 року, затвердженої наказом Мінфіну від 17.01.2022 № 16;</w:t>
      </w:r>
    </w:p>
    <w:p w:rsidR="00AB6A90" w:rsidRPr="00B411B2" w:rsidRDefault="00AB6A90" w:rsidP="00D87F2E">
      <w:pPr>
        <w:numPr>
          <w:ilvl w:val="0"/>
          <w:numId w:val="9"/>
        </w:numPr>
        <w:tabs>
          <w:tab w:val="left" w:pos="993"/>
        </w:tabs>
        <w:spacing w:after="120" w:line="240" w:lineRule="auto"/>
        <w:ind w:left="0" w:firstLine="709"/>
        <w:jc w:val="both"/>
        <w:rPr>
          <w:rFonts w:ascii="Times New Roman" w:hAnsi="Times New Roman"/>
          <w:sz w:val="28"/>
          <w:szCs w:val="28"/>
        </w:rPr>
      </w:pPr>
      <w:r w:rsidRPr="00B411B2">
        <w:rPr>
          <w:rFonts w:ascii="Times New Roman" w:hAnsi="Times New Roman"/>
          <w:sz w:val="28"/>
          <w:szCs w:val="28"/>
        </w:rPr>
        <w:t>виконанн</w:t>
      </w:r>
      <w:r w:rsidR="00090EC8">
        <w:rPr>
          <w:rFonts w:ascii="Times New Roman" w:hAnsi="Times New Roman"/>
          <w:sz w:val="28"/>
          <w:szCs w:val="28"/>
        </w:rPr>
        <w:t>і</w:t>
      </w:r>
      <w:r w:rsidRPr="00B411B2">
        <w:rPr>
          <w:rFonts w:ascii="Times New Roman" w:hAnsi="Times New Roman"/>
          <w:sz w:val="28"/>
          <w:szCs w:val="28"/>
        </w:rPr>
        <w:t xml:space="preserve"> Пріоритетів діяльності Держфінмоніторингу на період воєнного стану, погоджених Мінфіном;</w:t>
      </w:r>
    </w:p>
    <w:p w:rsidR="00AB6A90" w:rsidRDefault="00AB6A90" w:rsidP="00D87F2E">
      <w:pPr>
        <w:numPr>
          <w:ilvl w:val="0"/>
          <w:numId w:val="9"/>
        </w:numPr>
        <w:tabs>
          <w:tab w:val="left" w:pos="993"/>
        </w:tabs>
        <w:spacing w:after="120" w:line="240" w:lineRule="auto"/>
        <w:ind w:left="0" w:firstLine="709"/>
        <w:jc w:val="both"/>
        <w:rPr>
          <w:rFonts w:ascii="Times New Roman" w:hAnsi="Times New Roman"/>
          <w:sz w:val="28"/>
          <w:szCs w:val="28"/>
        </w:rPr>
      </w:pPr>
      <w:r w:rsidRPr="00B411B2">
        <w:rPr>
          <w:rFonts w:ascii="Times New Roman" w:hAnsi="Times New Roman"/>
          <w:sz w:val="28"/>
          <w:szCs w:val="28"/>
        </w:rPr>
        <w:t>посиленні взаємодії з громадськістю.</w:t>
      </w:r>
    </w:p>
    <w:p w:rsidR="002A6862" w:rsidRPr="00B411B2" w:rsidRDefault="002A6862" w:rsidP="002A6862">
      <w:pPr>
        <w:tabs>
          <w:tab w:val="left" w:pos="993"/>
        </w:tabs>
        <w:spacing w:before="120" w:after="0" w:line="240" w:lineRule="auto"/>
        <w:ind w:left="709"/>
        <w:jc w:val="both"/>
        <w:rPr>
          <w:rFonts w:ascii="Times New Roman" w:hAnsi="Times New Roman"/>
          <w:sz w:val="28"/>
          <w:szCs w:val="28"/>
        </w:rPr>
      </w:pP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34"/>
      </w:tblGrid>
      <w:tr w:rsidR="002A6862" w:rsidTr="00691F18">
        <w:tc>
          <w:tcPr>
            <w:tcW w:w="2405" w:type="dxa"/>
            <w:shd w:val="clear" w:color="auto" w:fill="D9E2F3" w:themeFill="accent5" w:themeFillTint="33"/>
          </w:tcPr>
          <w:p w:rsidR="002A6862" w:rsidRDefault="002A6862" w:rsidP="002A6862">
            <w:pPr>
              <w:tabs>
                <w:tab w:val="left" w:pos="993"/>
              </w:tabs>
              <w:spacing w:after="120"/>
              <w:jc w:val="both"/>
              <w:rPr>
                <w:rFonts w:ascii="Times New Roman" w:hAnsi="Times New Roman"/>
                <w:b/>
                <w:sz w:val="28"/>
                <w:szCs w:val="28"/>
              </w:rPr>
            </w:pPr>
            <w:r w:rsidRPr="00B72DA5">
              <w:rPr>
                <w:noProof/>
                <w:lang w:eastAsia="uk-UA"/>
              </w:rPr>
              <w:drawing>
                <wp:anchor distT="0" distB="0" distL="114300" distR="114300" simplePos="0" relativeHeight="251776000" behindDoc="0" locked="0" layoutInCell="1" allowOverlap="1" wp14:anchorId="4CAAEF2C" wp14:editId="54A645A6">
                  <wp:simplePos x="0" y="0"/>
                  <wp:positionH relativeFrom="margin">
                    <wp:posOffset>-138430</wp:posOffset>
                  </wp:positionH>
                  <wp:positionV relativeFrom="paragraph">
                    <wp:posOffset>-95885</wp:posOffset>
                  </wp:positionV>
                  <wp:extent cx="1581150" cy="1581150"/>
                  <wp:effectExtent l="0" t="0" r="0" b="0"/>
                  <wp:wrapNone/>
                  <wp:docPr id="34" name="Рисунок 34" descr="C:\Users\ikhomenko\Downloads\7080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khomenko\Downloads\7080810.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234" w:type="dxa"/>
            <w:shd w:val="clear" w:color="auto" w:fill="FFF2CC" w:themeFill="accent4" w:themeFillTint="33"/>
          </w:tcPr>
          <w:p w:rsidR="002A6862" w:rsidRPr="00664475" w:rsidRDefault="002A6862" w:rsidP="002A6862">
            <w:pPr>
              <w:tabs>
                <w:tab w:val="left" w:pos="993"/>
              </w:tabs>
              <w:spacing w:after="120"/>
              <w:jc w:val="both"/>
              <w:rPr>
                <w:rFonts w:ascii="Times New Roman" w:hAnsi="Times New Roman"/>
                <w:b/>
                <w:sz w:val="24"/>
                <w:szCs w:val="24"/>
              </w:rPr>
            </w:pPr>
            <w:r w:rsidRPr="00664475">
              <w:rPr>
                <w:rFonts w:ascii="Times New Roman" w:hAnsi="Times New Roman"/>
                <w:b/>
                <w:sz w:val="24"/>
                <w:szCs w:val="24"/>
              </w:rPr>
              <w:t>Виконання стратегії розвитку національної системи фінансового моніторингу</w:t>
            </w:r>
          </w:p>
          <w:p w:rsidR="002A6862" w:rsidRPr="00664475" w:rsidRDefault="002A6862" w:rsidP="002A6862">
            <w:pPr>
              <w:spacing w:after="120"/>
              <w:jc w:val="both"/>
              <w:rPr>
                <w:rFonts w:ascii="Times New Roman" w:hAnsi="Times New Roman"/>
                <w:sz w:val="24"/>
                <w:szCs w:val="24"/>
              </w:rPr>
            </w:pPr>
            <w:r w:rsidRPr="00664475">
              <w:rPr>
                <w:rFonts w:ascii="Times New Roman" w:hAnsi="Times New Roman"/>
                <w:sz w:val="24"/>
                <w:szCs w:val="24"/>
              </w:rPr>
              <w:t>Держфінмоніторинг, враховуючи вимоги воєнного стану, активно продовжував координувати виконання плану заходів з реалізації Основних напрямів розвитку системи ПВК/ФТ/ФРЗМЗ в Україні на період до 2023 року, затвердженого розпорядженням Кабінету Міністрів України від 12 травня 2021 року № 435-р.</w:t>
            </w:r>
          </w:p>
          <w:p w:rsidR="002A6862" w:rsidRPr="00664475" w:rsidRDefault="002A6862" w:rsidP="002A6862">
            <w:pPr>
              <w:spacing w:after="120"/>
              <w:jc w:val="both"/>
              <w:rPr>
                <w:rFonts w:ascii="Times New Roman" w:hAnsi="Times New Roman"/>
                <w:sz w:val="24"/>
                <w:szCs w:val="24"/>
              </w:rPr>
            </w:pPr>
            <w:r w:rsidRPr="00664475">
              <w:rPr>
                <w:rFonts w:ascii="Times New Roman" w:hAnsi="Times New Roman"/>
                <w:sz w:val="24"/>
                <w:szCs w:val="24"/>
              </w:rPr>
              <w:t>У рамках виконання цього Плану заходів, Держфінмоніторинг брав участь в розробці та супроводженні прийняття Закону України «Про внесення змін до Податкового кодексу України та деяких законодавчих актів України щодо створення єдиного реєстру рахунків фізичних і юридичних осіб та індивідуальних банківських сейфів» та Закону України «Про внесення змін до деяких законів України щодо захисту фінансової системи України від дій держави, що здійснює збройну агресію проти України, та адаптації законодавства України до окремих стандартів Групи з розробки фінансових заходів боротьби з відмиванням грошей (FATF) і вимог Директиви ЄС 2018/843».</w:t>
            </w:r>
          </w:p>
          <w:p w:rsidR="002A6862" w:rsidRDefault="002A6862" w:rsidP="002A6862">
            <w:pPr>
              <w:tabs>
                <w:tab w:val="left" w:pos="993"/>
              </w:tabs>
              <w:spacing w:after="120"/>
              <w:jc w:val="both"/>
              <w:rPr>
                <w:rFonts w:ascii="Times New Roman" w:hAnsi="Times New Roman"/>
                <w:b/>
                <w:sz w:val="28"/>
                <w:szCs w:val="28"/>
              </w:rPr>
            </w:pPr>
            <w:r w:rsidRPr="00664475">
              <w:rPr>
                <w:rFonts w:ascii="Times New Roman" w:hAnsi="Times New Roman"/>
                <w:sz w:val="24"/>
                <w:szCs w:val="24"/>
              </w:rPr>
              <w:t>Крім того, протягом звітного періоду Держфінмоніторингом аналізувалась та узагальнювалась інформація, що надходила на виконання цього Плану від органів державної влади, і у подальшому надсилалась до Кабінету Міністрів України.</w:t>
            </w:r>
          </w:p>
        </w:tc>
      </w:tr>
    </w:tbl>
    <w:p w:rsidR="002A6862" w:rsidRDefault="002A6862" w:rsidP="002A6862">
      <w:pPr>
        <w:tabs>
          <w:tab w:val="left" w:pos="993"/>
        </w:tabs>
        <w:spacing w:after="120" w:line="240" w:lineRule="auto"/>
        <w:ind w:firstLine="142"/>
        <w:jc w:val="both"/>
        <w:rPr>
          <w:rFonts w:ascii="Times New Roman" w:hAnsi="Times New Roman"/>
          <w:b/>
          <w:sz w:val="28"/>
          <w:szCs w:val="28"/>
        </w:rPr>
      </w:pPr>
    </w:p>
    <w:tbl>
      <w:tblPr>
        <w:tblStyle w:val="af"/>
        <w:tblW w:w="963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6"/>
        <w:gridCol w:w="7318"/>
      </w:tblGrid>
      <w:tr w:rsidR="002A6862" w:rsidTr="002A6862">
        <w:tc>
          <w:tcPr>
            <w:tcW w:w="2316" w:type="dxa"/>
            <w:shd w:val="clear" w:color="auto" w:fill="D9E2F3" w:themeFill="accent5" w:themeFillTint="33"/>
          </w:tcPr>
          <w:p w:rsidR="002A6862" w:rsidRDefault="002A6862" w:rsidP="002A6862">
            <w:pPr>
              <w:tabs>
                <w:tab w:val="left" w:pos="709"/>
              </w:tabs>
              <w:spacing w:after="120"/>
              <w:ind w:hanging="120"/>
              <w:jc w:val="both"/>
              <w:rPr>
                <w:rFonts w:ascii="Times New Roman" w:hAnsi="Times New Roman"/>
                <w:b/>
                <w:sz w:val="28"/>
                <w:szCs w:val="28"/>
              </w:rPr>
            </w:pPr>
            <w:r w:rsidRPr="00B411B2">
              <w:rPr>
                <w:noProof/>
                <w:lang w:eastAsia="uk-UA"/>
              </w:rPr>
              <w:lastRenderedPageBreak/>
              <w:drawing>
                <wp:anchor distT="268224" distB="645922" distL="358140" distR="785749" simplePos="0" relativeHeight="251774976" behindDoc="0" locked="0" layoutInCell="1" allowOverlap="1" wp14:anchorId="09CAC2E8" wp14:editId="42A3EA57">
                  <wp:simplePos x="0" y="0"/>
                  <wp:positionH relativeFrom="column">
                    <wp:posOffset>36195</wp:posOffset>
                  </wp:positionH>
                  <wp:positionV relativeFrom="paragraph">
                    <wp:posOffset>64770</wp:posOffset>
                  </wp:positionV>
                  <wp:extent cx="1285875" cy="1238250"/>
                  <wp:effectExtent l="171450" t="190500" r="180975" b="190500"/>
                  <wp:wrapNone/>
                  <wp:docPr id="33" name="Рисунок 33" descr="C:\Users\savchuk\Desktop\social-network-icon-2862113_960_7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Рисунок 38" descr="C:\Users\savchuk\Desktop\social-network-icon-2862113_960_720.png"/>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85875" cy="12382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tc>
        <w:tc>
          <w:tcPr>
            <w:tcW w:w="7318" w:type="dxa"/>
            <w:shd w:val="clear" w:color="auto" w:fill="FFF2CC" w:themeFill="accent4" w:themeFillTint="33"/>
          </w:tcPr>
          <w:p w:rsidR="002A6862" w:rsidRDefault="002A6862" w:rsidP="002A6862">
            <w:pPr>
              <w:tabs>
                <w:tab w:val="left" w:pos="709"/>
              </w:tabs>
              <w:spacing w:after="120"/>
              <w:jc w:val="both"/>
              <w:rPr>
                <w:rFonts w:ascii="Times New Roman" w:hAnsi="Times New Roman"/>
                <w:b/>
                <w:sz w:val="24"/>
                <w:szCs w:val="24"/>
              </w:rPr>
            </w:pPr>
            <w:r w:rsidRPr="00EF65E2">
              <w:rPr>
                <w:rFonts w:ascii="Times New Roman" w:hAnsi="Times New Roman"/>
                <w:b/>
                <w:sz w:val="24"/>
                <w:szCs w:val="24"/>
              </w:rPr>
              <w:t>Забезпечення діяльності Ради з питань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2A6862" w:rsidRPr="00EF65E2" w:rsidRDefault="00090EC8" w:rsidP="002A6862">
            <w:pPr>
              <w:spacing w:after="120"/>
              <w:jc w:val="both"/>
              <w:rPr>
                <w:rFonts w:ascii="Times New Roman" w:hAnsi="Times New Roman"/>
                <w:sz w:val="24"/>
                <w:szCs w:val="24"/>
              </w:rPr>
            </w:pPr>
            <w:r>
              <w:rPr>
                <w:rFonts w:ascii="Times New Roman" w:hAnsi="Times New Roman"/>
                <w:sz w:val="24"/>
                <w:szCs w:val="24"/>
              </w:rPr>
              <w:t>У звітному році</w:t>
            </w:r>
            <w:r w:rsidR="002A6862" w:rsidRPr="00EF65E2">
              <w:rPr>
                <w:rFonts w:ascii="Times New Roman" w:hAnsi="Times New Roman"/>
                <w:sz w:val="24"/>
                <w:szCs w:val="24"/>
              </w:rPr>
              <w:t xml:space="preserve"> Держфінмоніторингом організовано проведення 2-х засідань (у форматі відеоконференції) Ради з питань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утвореної постановою Кабінету Міністрів України від 08.09.2016 № 613, на яких обговорювалися важливі для системи фінансового моніторингу питання.</w:t>
            </w:r>
          </w:p>
          <w:p w:rsidR="002A6862" w:rsidRPr="00EF65E2" w:rsidRDefault="002A6862" w:rsidP="002A6862">
            <w:pPr>
              <w:tabs>
                <w:tab w:val="left" w:pos="709"/>
              </w:tabs>
              <w:spacing w:after="120"/>
              <w:jc w:val="both"/>
              <w:rPr>
                <w:rFonts w:ascii="Times New Roman" w:hAnsi="Times New Roman"/>
                <w:sz w:val="24"/>
                <w:szCs w:val="24"/>
              </w:rPr>
            </w:pPr>
            <w:r w:rsidRPr="00EF65E2">
              <w:rPr>
                <w:rFonts w:ascii="Times New Roman" w:hAnsi="Times New Roman"/>
                <w:sz w:val="24"/>
                <w:szCs w:val="24"/>
              </w:rPr>
              <w:t>Насамперед, у звітному році діяльність Ради, як консультативно-дорадчого органу, була спрямована на розгляд та надання пропозицій державним органам щодо:</w:t>
            </w:r>
          </w:p>
          <w:p w:rsidR="002A6862" w:rsidRPr="001D1E90" w:rsidRDefault="002A6862" w:rsidP="002A6862">
            <w:pPr>
              <w:tabs>
                <w:tab w:val="left" w:pos="406"/>
              </w:tabs>
              <w:spacing w:after="120"/>
              <w:jc w:val="both"/>
              <w:rPr>
                <w:rFonts w:ascii="Times New Roman" w:hAnsi="Times New Roman" w:cs="Times New Roman"/>
                <w:sz w:val="24"/>
                <w:szCs w:val="24"/>
              </w:rPr>
            </w:pPr>
            <w:r w:rsidRPr="001D1E90">
              <w:rPr>
                <w:rFonts w:ascii="Times New Roman" w:hAnsi="Times New Roman" w:cs="Times New Roman"/>
                <w:sz w:val="24"/>
                <w:szCs w:val="24"/>
              </w:rPr>
              <w:t>- заходів у сфері ПВК/ФТ/ФРЗМЗ в умовах воєнного стану;</w:t>
            </w:r>
          </w:p>
          <w:p w:rsidR="002A6862" w:rsidRPr="001D1E90" w:rsidRDefault="002A6862" w:rsidP="00090EC8">
            <w:pPr>
              <w:spacing w:after="120"/>
              <w:jc w:val="both"/>
              <w:rPr>
                <w:rFonts w:ascii="Times New Roman" w:hAnsi="Times New Roman" w:cs="Times New Roman"/>
              </w:rPr>
            </w:pPr>
            <w:r w:rsidRPr="001D1E90">
              <w:rPr>
                <w:rFonts w:ascii="Times New Roman" w:hAnsi="Times New Roman" w:cs="Times New Roman"/>
              </w:rPr>
              <w:t xml:space="preserve">- презентації та схвалення Звіту </w:t>
            </w:r>
            <w:r w:rsidRPr="001D1E90">
              <w:rPr>
                <w:rFonts w:ascii="Times New Roman" w:hAnsi="Times New Roman" w:cs="Times New Roman"/>
                <w:lang w:bidi="uk-UA"/>
              </w:rPr>
              <w:t>про проведення НОР;</w:t>
            </w:r>
          </w:p>
          <w:p w:rsidR="002A6862" w:rsidRPr="00EF65E2" w:rsidRDefault="002A6862" w:rsidP="002A6862">
            <w:pPr>
              <w:tabs>
                <w:tab w:val="left" w:pos="406"/>
              </w:tabs>
              <w:spacing w:after="120"/>
              <w:jc w:val="both"/>
              <w:rPr>
                <w:rFonts w:ascii="Times New Roman" w:hAnsi="Times New Roman"/>
                <w:sz w:val="24"/>
                <w:szCs w:val="24"/>
              </w:rPr>
            </w:pPr>
            <w:r w:rsidRPr="001D1E90">
              <w:rPr>
                <w:rFonts w:ascii="Times New Roman" w:hAnsi="Times New Roman" w:cs="Times New Roman"/>
                <w:sz w:val="24"/>
                <w:szCs w:val="24"/>
              </w:rPr>
              <w:t>- участі Держфінмоніторингу у міжнародних</w:t>
            </w:r>
            <w:r w:rsidRPr="00EF65E2">
              <w:rPr>
                <w:rFonts w:ascii="Times New Roman" w:hAnsi="Times New Roman"/>
                <w:sz w:val="24"/>
                <w:szCs w:val="24"/>
              </w:rPr>
              <w:t xml:space="preserve"> заходах глобальної системи ПВК/ФТ;</w:t>
            </w:r>
          </w:p>
          <w:p w:rsidR="002A6862" w:rsidRPr="00EF65E2" w:rsidRDefault="002A6862" w:rsidP="002A6862">
            <w:pPr>
              <w:tabs>
                <w:tab w:val="left" w:pos="406"/>
              </w:tabs>
              <w:spacing w:after="120"/>
              <w:jc w:val="both"/>
              <w:rPr>
                <w:rFonts w:ascii="Times New Roman" w:hAnsi="Times New Roman"/>
                <w:sz w:val="24"/>
                <w:szCs w:val="24"/>
              </w:rPr>
            </w:pPr>
            <w:r>
              <w:rPr>
                <w:rFonts w:ascii="Times New Roman" w:hAnsi="Times New Roman"/>
                <w:sz w:val="24"/>
                <w:szCs w:val="24"/>
              </w:rPr>
              <w:t>- </w:t>
            </w:r>
            <w:r w:rsidRPr="00EF65E2">
              <w:rPr>
                <w:rFonts w:ascii="Times New Roman" w:hAnsi="Times New Roman"/>
                <w:sz w:val="24"/>
                <w:szCs w:val="24"/>
              </w:rPr>
              <w:t>нормативно-правового забезпечення формування комплексної адміністративної звітності у сфері ПВК/ФТ/ФРЗМЗ;</w:t>
            </w:r>
          </w:p>
          <w:p w:rsidR="002A6862" w:rsidRPr="00EF65E2" w:rsidRDefault="002A6862" w:rsidP="002A6862">
            <w:pPr>
              <w:tabs>
                <w:tab w:val="left" w:pos="406"/>
              </w:tabs>
              <w:spacing w:after="120"/>
              <w:jc w:val="both"/>
              <w:rPr>
                <w:rFonts w:ascii="Times New Roman" w:hAnsi="Times New Roman"/>
                <w:sz w:val="24"/>
                <w:szCs w:val="24"/>
              </w:rPr>
            </w:pPr>
            <w:r>
              <w:rPr>
                <w:rFonts w:ascii="Times New Roman" w:hAnsi="Times New Roman"/>
                <w:sz w:val="24"/>
                <w:szCs w:val="24"/>
              </w:rPr>
              <w:t>- </w:t>
            </w:r>
            <w:r w:rsidRPr="00EF65E2">
              <w:rPr>
                <w:rFonts w:ascii="Times New Roman" w:hAnsi="Times New Roman"/>
                <w:sz w:val="24"/>
                <w:szCs w:val="24"/>
              </w:rPr>
              <w:t>розгляду проблемних питань проведення оцінки ризиків ФРЗМЗ на національному рівні;</w:t>
            </w:r>
          </w:p>
          <w:p w:rsidR="002A6862" w:rsidRPr="00EF65E2" w:rsidRDefault="002A6862" w:rsidP="002A6862">
            <w:pPr>
              <w:tabs>
                <w:tab w:val="left" w:pos="406"/>
              </w:tabs>
              <w:spacing w:after="120"/>
              <w:jc w:val="both"/>
              <w:rPr>
                <w:rFonts w:ascii="Times New Roman" w:hAnsi="Times New Roman"/>
                <w:sz w:val="24"/>
                <w:szCs w:val="24"/>
              </w:rPr>
            </w:pPr>
            <w:r>
              <w:rPr>
                <w:rFonts w:ascii="Times New Roman" w:hAnsi="Times New Roman"/>
                <w:sz w:val="24"/>
                <w:szCs w:val="24"/>
              </w:rPr>
              <w:t>- </w:t>
            </w:r>
            <w:r w:rsidRPr="00EF65E2">
              <w:rPr>
                <w:rFonts w:ascii="Times New Roman" w:hAnsi="Times New Roman"/>
                <w:sz w:val="24"/>
                <w:szCs w:val="24"/>
              </w:rPr>
              <w:t xml:space="preserve">розгляду результатів проведеного аналізу щодо внесення змін до Кримінального та Кримінально-процесуального кодексів України, в рамках виконання Плану дій </w:t>
            </w:r>
            <w:r w:rsidRPr="00EF65E2">
              <w:rPr>
                <w:rFonts w:ascii="Times New Roman" w:hAnsi="Times New Roman"/>
                <w:sz w:val="24"/>
                <w:szCs w:val="24"/>
                <w:lang w:val="en-US"/>
              </w:rPr>
              <w:t>MONEYVAL</w:t>
            </w:r>
            <w:r w:rsidRPr="00EF65E2">
              <w:rPr>
                <w:rFonts w:ascii="Times New Roman" w:hAnsi="Times New Roman"/>
                <w:sz w:val="24"/>
                <w:szCs w:val="24"/>
              </w:rPr>
              <w:t>;</w:t>
            </w:r>
          </w:p>
          <w:p w:rsidR="002A6862" w:rsidRPr="00EF65E2" w:rsidRDefault="002A6862" w:rsidP="002A6862">
            <w:pPr>
              <w:tabs>
                <w:tab w:val="left" w:pos="265"/>
              </w:tabs>
              <w:spacing w:after="120"/>
              <w:jc w:val="both"/>
              <w:rPr>
                <w:rFonts w:ascii="Times New Roman" w:hAnsi="Times New Roman"/>
                <w:sz w:val="24"/>
                <w:szCs w:val="24"/>
              </w:rPr>
            </w:pPr>
            <w:r>
              <w:rPr>
                <w:rFonts w:ascii="Times New Roman" w:hAnsi="Times New Roman"/>
                <w:sz w:val="24"/>
                <w:szCs w:val="24"/>
              </w:rPr>
              <w:t>- </w:t>
            </w:r>
            <w:r w:rsidRPr="00EF65E2">
              <w:rPr>
                <w:rFonts w:ascii="Times New Roman" w:hAnsi="Times New Roman"/>
                <w:sz w:val="24"/>
                <w:szCs w:val="24"/>
              </w:rPr>
              <w:t>нормативного врегулювання діяльності трастів в Україні;</w:t>
            </w:r>
          </w:p>
          <w:p w:rsidR="002A6862" w:rsidRPr="00EF65E2" w:rsidRDefault="002A6862" w:rsidP="002A6862">
            <w:pPr>
              <w:tabs>
                <w:tab w:val="left" w:pos="265"/>
              </w:tabs>
              <w:spacing w:after="120"/>
              <w:jc w:val="both"/>
              <w:rPr>
                <w:rFonts w:ascii="Times New Roman" w:hAnsi="Times New Roman"/>
                <w:sz w:val="24"/>
                <w:szCs w:val="24"/>
              </w:rPr>
            </w:pPr>
            <w:r>
              <w:rPr>
                <w:rFonts w:ascii="Times New Roman" w:hAnsi="Times New Roman"/>
                <w:sz w:val="24"/>
                <w:szCs w:val="24"/>
              </w:rPr>
              <w:t>- </w:t>
            </w:r>
            <w:r w:rsidRPr="00EF65E2">
              <w:rPr>
                <w:rFonts w:ascii="Times New Roman" w:hAnsi="Times New Roman"/>
                <w:sz w:val="24"/>
                <w:szCs w:val="24"/>
              </w:rPr>
              <w:t>удосконалення законодавства щодо створення Єдиного реєстру рахунків фізичних і юридичних осіб та індивідуальних банківських сейфів, як єдиної державної інформаційної системи;</w:t>
            </w:r>
          </w:p>
          <w:p w:rsidR="002A6862" w:rsidRPr="00EF65E2" w:rsidRDefault="002A6862" w:rsidP="002A6862">
            <w:pPr>
              <w:tabs>
                <w:tab w:val="left" w:pos="709"/>
              </w:tabs>
              <w:spacing w:after="120"/>
              <w:jc w:val="both"/>
              <w:rPr>
                <w:rFonts w:ascii="Times New Roman" w:hAnsi="Times New Roman"/>
                <w:b/>
                <w:sz w:val="24"/>
                <w:szCs w:val="24"/>
              </w:rPr>
            </w:pPr>
            <w:r>
              <w:rPr>
                <w:rFonts w:ascii="Times New Roman" w:hAnsi="Times New Roman"/>
                <w:sz w:val="24"/>
                <w:szCs w:val="24"/>
              </w:rPr>
              <w:t>- </w:t>
            </w:r>
            <w:r w:rsidRPr="00EF65E2">
              <w:rPr>
                <w:rFonts w:ascii="Times New Roman" w:hAnsi="Times New Roman"/>
                <w:sz w:val="24"/>
                <w:szCs w:val="24"/>
              </w:rPr>
              <w:t>здійснення нагляду за СПФМ з використанням РОП тощо</w:t>
            </w:r>
            <w:r>
              <w:rPr>
                <w:rFonts w:ascii="Times New Roman" w:hAnsi="Times New Roman"/>
                <w:sz w:val="24"/>
                <w:szCs w:val="24"/>
              </w:rPr>
              <w:t>.</w:t>
            </w:r>
          </w:p>
        </w:tc>
      </w:tr>
    </w:tbl>
    <w:p w:rsidR="002A6862" w:rsidRDefault="002A6862" w:rsidP="002A6862">
      <w:pPr>
        <w:tabs>
          <w:tab w:val="left" w:pos="709"/>
        </w:tabs>
        <w:spacing w:after="120" w:line="240" w:lineRule="auto"/>
        <w:ind w:firstLine="709"/>
        <w:jc w:val="both"/>
        <w:rPr>
          <w:rFonts w:ascii="Times New Roman" w:hAnsi="Times New Roman"/>
          <w:b/>
          <w:sz w:val="28"/>
          <w:szCs w:val="28"/>
        </w:rPr>
      </w:pPr>
    </w:p>
    <w:p w:rsidR="002A6862" w:rsidRDefault="002A6862" w:rsidP="002A6862">
      <w:pPr>
        <w:tabs>
          <w:tab w:val="left" w:pos="709"/>
        </w:tabs>
        <w:spacing w:after="120" w:line="240" w:lineRule="auto"/>
        <w:ind w:firstLine="709"/>
        <w:jc w:val="both"/>
        <w:rPr>
          <w:rFonts w:ascii="Times New Roman" w:hAnsi="Times New Roman"/>
          <w:b/>
          <w:sz w:val="28"/>
          <w:szCs w:val="28"/>
        </w:rPr>
      </w:pPr>
    </w:p>
    <w:p w:rsidR="002A6862" w:rsidRDefault="002A6862" w:rsidP="002A6862">
      <w:pPr>
        <w:tabs>
          <w:tab w:val="left" w:pos="709"/>
        </w:tabs>
        <w:spacing w:after="120" w:line="240" w:lineRule="auto"/>
        <w:ind w:firstLine="709"/>
        <w:jc w:val="both"/>
        <w:rPr>
          <w:rFonts w:ascii="Times New Roman" w:hAnsi="Times New Roman"/>
          <w:b/>
          <w:sz w:val="28"/>
          <w:szCs w:val="28"/>
        </w:rPr>
      </w:pPr>
    </w:p>
    <w:p w:rsidR="002A6862" w:rsidRDefault="002A6862" w:rsidP="002A6862">
      <w:pPr>
        <w:tabs>
          <w:tab w:val="left" w:pos="709"/>
        </w:tabs>
        <w:spacing w:after="120" w:line="240" w:lineRule="auto"/>
        <w:ind w:firstLine="709"/>
        <w:jc w:val="both"/>
        <w:rPr>
          <w:rFonts w:ascii="Times New Roman" w:hAnsi="Times New Roman"/>
          <w:b/>
          <w:sz w:val="28"/>
          <w:szCs w:val="28"/>
        </w:rPr>
      </w:pPr>
    </w:p>
    <w:p w:rsidR="002A6862" w:rsidRDefault="002A6862" w:rsidP="002A6862">
      <w:pPr>
        <w:tabs>
          <w:tab w:val="left" w:pos="709"/>
        </w:tabs>
        <w:spacing w:after="120" w:line="240" w:lineRule="auto"/>
        <w:ind w:firstLine="709"/>
        <w:jc w:val="both"/>
        <w:rPr>
          <w:rFonts w:ascii="Times New Roman" w:hAnsi="Times New Roman"/>
          <w:b/>
          <w:sz w:val="28"/>
          <w:szCs w:val="28"/>
        </w:rPr>
      </w:pPr>
    </w:p>
    <w:p w:rsidR="002A6862" w:rsidRDefault="002A6862" w:rsidP="002A6862">
      <w:pPr>
        <w:tabs>
          <w:tab w:val="left" w:pos="709"/>
        </w:tabs>
        <w:spacing w:after="120" w:line="240" w:lineRule="auto"/>
        <w:ind w:firstLine="709"/>
        <w:jc w:val="both"/>
        <w:rPr>
          <w:rFonts w:ascii="Times New Roman" w:hAnsi="Times New Roman"/>
          <w:b/>
          <w:sz w:val="28"/>
          <w:szCs w:val="28"/>
        </w:rPr>
      </w:pPr>
    </w:p>
    <w:p w:rsidR="002A6862" w:rsidRDefault="002A6862" w:rsidP="002A6862">
      <w:pPr>
        <w:tabs>
          <w:tab w:val="left" w:pos="709"/>
        </w:tabs>
        <w:spacing w:after="120" w:line="240" w:lineRule="auto"/>
        <w:ind w:firstLine="709"/>
        <w:jc w:val="both"/>
        <w:rPr>
          <w:rFonts w:ascii="Times New Roman" w:hAnsi="Times New Roman"/>
          <w:b/>
          <w:sz w:val="28"/>
          <w:szCs w:val="28"/>
        </w:rPr>
      </w:pPr>
    </w:p>
    <w:p w:rsidR="002A6862" w:rsidRDefault="002A6862" w:rsidP="002A6862">
      <w:pPr>
        <w:tabs>
          <w:tab w:val="left" w:pos="709"/>
        </w:tabs>
        <w:spacing w:after="120" w:line="240" w:lineRule="auto"/>
        <w:ind w:firstLine="709"/>
        <w:jc w:val="both"/>
        <w:rPr>
          <w:rFonts w:ascii="Times New Roman" w:hAnsi="Times New Roman"/>
          <w:b/>
          <w:sz w:val="28"/>
          <w:szCs w:val="28"/>
        </w:rPr>
      </w:pPr>
    </w:p>
    <w:p w:rsidR="002A6862" w:rsidRDefault="002A6862" w:rsidP="002A6862">
      <w:pPr>
        <w:tabs>
          <w:tab w:val="left" w:pos="709"/>
        </w:tabs>
        <w:spacing w:after="120" w:line="240" w:lineRule="auto"/>
        <w:ind w:firstLine="709"/>
        <w:jc w:val="both"/>
        <w:rPr>
          <w:rFonts w:ascii="Times New Roman" w:hAnsi="Times New Roman"/>
          <w:b/>
          <w:sz w:val="28"/>
          <w:szCs w:val="28"/>
        </w:rPr>
      </w:pPr>
    </w:p>
    <w:p w:rsidR="002A6862" w:rsidRDefault="002A6862" w:rsidP="002A6862">
      <w:pPr>
        <w:tabs>
          <w:tab w:val="left" w:pos="709"/>
        </w:tabs>
        <w:spacing w:after="120" w:line="240" w:lineRule="auto"/>
        <w:ind w:firstLine="709"/>
        <w:jc w:val="both"/>
        <w:rPr>
          <w:rFonts w:ascii="Times New Roman" w:hAnsi="Times New Roman"/>
          <w:b/>
          <w:sz w:val="28"/>
          <w:szCs w:val="28"/>
        </w:rPr>
      </w:pPr>
    </w:p>
    <w:p w:rsidR="002A6862" w:rsidRDefault="002A6862" w:rsidP="002A6862">
      <w:pPr>
        <w:tabs>
          <w:tab w:val="left" w:pos="709"/>
        </w:tabs>
        <w:spacing w:after="120" w:line="240" w:lineRule="auto"/>
        <w:ind w:firstLine="709"/>
        <w:jc w:val="both"/>
        <w:rPr>
          <w:rFonts w:ascii="Times New Roman" w:hAnsi="Times New Roman"/>
          <w:b/>
          <w:sz w:val="28"/>
          <w:szCs w:val="28"/>
        </w:rPr>
      </w:pP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517"/>
      </w:tblGrid>
      <w:tr w:rsidR="002A6862" w:rsidTr="00647FD0">
        <w:tc>
          <w:tcPr>
            <w:tcW w:w="2122" w:type="dxa"/>
            <w:shd w:val="clear" w:color="auto" w:fill="D9E2F3" w:themeFill="accent5" w:themeFillTint="33"/>
          </w:tcPr>
          <w:p w:rsidR="002A6862" w:rsidRDefault="002A6862" w:rsidP="002A6862">
            <w:pPr>
              <w:tabs>
                <w:tab w:val="left" w:pos="709"/>
              </w:tabs>
              <w:spacing w:after="120"/>
              <w:jc w:val="both"/>
              <w:rPr>
                <w:rFonts w:ascii="Times New Roman" w:hAnsi="Times New Roman"/>
                <w:b/>
                <w:sz w:val="28"/>
                <w:szCs w:val="28"/>
              </w:rPr>
            </w:pPr>
            <w:r>
              <w:rPr>
                <w:noProof/>
                <w:lang w:eastAsia="uk-UA"/>
              </w:rPr>
              <w:lastRenderedPageBreak/>
              <w:drawing>
                <wp:anchor distT="0" distB="0" distL="114300" distR="114300" simplePos="0" relativeHeight="251777024" behindDoc="0" locked="0" layoutInCell="1" allowOverlap="1" wp14:anchorId="2561DDF4" wp14:editId="368CA505">
                  <wp:simplePos x="0" y="0"/>
                  <wp:positionH relativeFrom="column">
                    <wp:posOffset>-5080</wp:posOffset>
                  </wp:positionH>
                  <wp:positionV relativeFrom="paragraph">
                    <wp:posOffset>39370</wp:posOffset>
                  </wp:positionV>
                  <wp:extent cx="1209675" cy="1219200"/>
                  <wp:effectExtent l="171450" t="190500" r="180975" b="190500"/>
                  <wp:wrapNone/>
                  <wp:docPr id="35" name="Рисунок 35" descr="iconfinder-social-media-applications-13myspace-4102585_113796"/>
                  <wp:cNvGraphicFramePr/>
                  <a:graphic xmlns:a="http://schemas.openxmlformats.org/drawingml/2006/main">
                    <a:graphicData uri="http://schemas.openxmlformats.org/drawingml/2006/picture">
                      <pic:pic xmlns:pic="http://schemas.openxmlformats.org/drawingml/2006/picture">
                        <pic:nvPicPr>
                          <pic:cNvPr id="37" name="Рисунок 37" descr="iconfinder-social-media-applications-13myspace-4102585_113796"/>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09675" cy="12192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2A6862" w:rsidRDefault="002A6862" w:rsidP="002A6862">
            <w:pPr>
              <w:tabs>
                <w:tab w:val="left" w:pos="709"/>
              </w:tabs>
              <w:spacing w:after="120"/>
              <w:jc w:val="both"/>
              <w:rPr>
                <w:rFonts w:ascii="Times New Roman" w:hAnsi="Times New Roman"/>
                <w:b/>
                <w:sz w:val="28"/>
                <w:szCs w:val="28"/>
              </w:rPr>
            </w:pPr>
          </w:p>
          <w:p w:rsidR="002A6862" w:rsidRDefault="002A6862" w:rsidP="002A6862">
            <w:pPr>
              <w:tabs>
                <w:tab w:val="left" w:pos="709"/>
              </w:tabs>
              <w:spacing w:after="120"/>
              <w:jc w:val="both"/>
              <w:rPr>
                <w:rFonts w:ascii="Times New Roman" w:hAnsi="Times New Roman"/>
                <w:b/>
                <w:sz w:val="28"/>
                <w:szCs w:val="28"/>
              </w:rPr>
            </w:pPr>
          </w:p>
          <w:p w:rsidR="002A6862" w:rsidRDefault="002A6862" w:rsidP="002A6862">
            <w:pPr>
              <w:tabs>
                <w:tab w:val="left" w:pos="709"/>
              </w:tabs>
              <w:spacing w:after="120"/>
              <w:jc w:val="both"/>
              <w:rPr>
                <w:rFonts w:ascii="Times New Roman" w:hAnsi="Times New Roman"/>
                <w:b/>
                <w:sz w:val="28"/>
                <w:szCs w:val="28"/>
              </w:rPr>
            </w:pPr>
          </w:p>
          <w:p w:rsidR="002A6862" w:rsidRDefault="002A6862" w:rsidP="002A6862">
            <w:pPr>
              <w:tabs>
                <w:tab w:val="left" w:pos="709"/>
              </w:tabs>
              <w:spacing w:after="120"/>
              <w:jc w:val="both"/>
              <w:rPr>
                <w:rFonts w:ascii="Times New Roman" w:hAnsi="Times New Roman"/>
                <w:b/>
                <w:sz w:val="28"/>
                <w:szCs w:val="28"/>
              </w:rPr>
            </w:pPr>
          </w:p>
        </w:tc>
        <w:tc>
          <w:tcPr>
            <w:tcW w:w="7517" w:type="dxa"/>
            <w:shd w:val="clear" w:color="auto" w:fill="FFF2CC" w:themeFill="accent4" w:themeFillTint="33"/>
          </w:tcPr>
          <w:p w:rsidR="002A6862" w:rsidRPr="003D5B77" w:rsidRDefault="002A6862" w:rsidP="002A6862">
            <w:pPr>
              <w:spacing w:before="120"/>
              <w:jc w:val="both"/>
              <w:rPr>
                <w:rFonts w:ascii="Times New Roman" w:hAnsi="Times New Roman"/>
                <w:sz w:val="24"/>
                <w:szCs w:val="24"/>
              </w:rPr>
            </w:pPr>
            <w:r w:rsidRPr="003D5B77">
              <w:rPr>
                <w:rFonts w:ascii="Times New Roman" w:hAnsi="Times New Roman"/>
                <w:b/>
                <w:sz w:val="24"/>
                <w:szCs w:val="24"/>
              </w:rPr>
              <w:t xml:space="preserve">Забезпечення координації стосовно виконання </w:t>
            </w:r>
            <w:r w:rsidR="00303011">
              <w:rPr>
                <w:rFonts w:ascii="Times New Roman" w:hAnsi="Times New Roman"/>
                <w:b/>
                <w:sz w:val="24"/>
                <w:szCs w:val="24"/>
              </w:rPr>
              <w:t>П</w:t>
            </w:r>
            <w:r w:rsidRPr="003D5B77">
              <w:rPr>
                <w:rFonts w:ascii="Times New Roman" w:hAnsi="Times New Roman"/>
                <w:b/>
                <w:sz w:val="24"/>
                <w:szCs w:val="24"/>
              </w:rPr>
              <w:t>лану дій щодо удосконалення національної системи фінансового моніторингу за результатами 5-го раунду оцінки України Комітетом MONEYVAL</w:t>
            </w:r>
            <w:r w:rsidRPr="003D5B77">
              <w:rPr>
                <w:rFonts w:ascii="Times New Roman" w:hAnsi="Times New Roman"/>
                <w:sz w:val="24"/>
                <w:szCs w:val="24"/>
              </w:rPr>
              <w:t xml:space="preserve"> </w:t>
            </w:r>
          </w:p>
          <w:p w:rsidR="002A6862" w:rsidRPr="003D5B77" w:rsidRDefault="002A6862" w:rsidP="002A6862">
            <w:pPr>
              <w:spacing w:before="120"/>
              <w:jc w:val="both"/>
              <w:rPr>
                <w:rFonts w:ascii="Times New Roman" w:hAnsi="Times New Roman"/>
                <w:sz w:val="24"/>
                <w:szCs w:val="24"/>
              </w:rPr>
            </w:pPr>
            <w:r w:rsidRPr="003D5B77">
              <w:rPr>
                <w:rFonts w:ascii="Times New Roman" w:hAnsi="Times New Roman"/>
                <w:sz w:val="24"/>
                <w:szCs w:val="24"/>
              </w:rPr>
              <w:t>Протягом 2018 – 2022 років Держфінмоніторинг забезпечував координацію виконання зацікавленими державними органами Плану дій щодо удосконалення національної системи фінансового моніторингу за результатами 5-го раунду оцінки України Комітетом MONEYVAL (далі – План дій).</w:t>
            </w:r>
          </w:p>
          <w:p w:rsidR="002A6862" w:rsidRPr="003D5B77" w:rsidRDefault="002A6862" w:rsidP="002A6862">
            <w:pPr>
              <w:spacing w:before="120"/>
              <w:jc w:val="both"/>
              <w:rPr>
                <w:rFonts w:ascii="Times New Roman" w:hAnsi="Times New Roman"/>
                <w:sz w:val="24"/>
                <w:szCs w:val="24"/>
              </w:rPr>
            </w:pPr>
            <w:r w:rsidRPr="003D5B77">
              <w:rPr>
                <w:rFonts w:ascii="Times New Roman" w:hAnsi="Times New Roman"/>
                <w:sz w:val="24"/>
                <w:szCs w:val="24"/>
              </w:rPr>
              <w:t xml:space="preserve">За результатами проведеної спільної роботи Держфінмоніторингу та зацікавлених державних, правоохоронних органів забезпечено виконання 85% заходів з удосконалення системи фінансового моніторингу. </w:t>
            </w:r>
          </w:p>
          <w:p w:rsidR="002A6862" w:rsidRPr="003D5B77" w:rsidRDefault="002A6862" w:rsidP="002A6862">
            <w:pPr>
              <w:spacing w:before="120"/>
              <w:jc w:val="both"/>
              <w:rPr>
                <w:rFonts w:ascii="Times New Roman" w:hAnsi="Times New Roman"/>
                <w:sz w:val="24"/>
                <w:szCs w:val="24"/>
              </w:rPr>
            </w:pPr>
            <w:r w:rsidRPr="003D5B77">
              <w:rPr>
                <w:rFonts w:ascii="Times New Roman" w:hAnsi="Times New Roman"/>
                <w:sz w:val="24"/>
                <w:szCs w:val="24"/>
              </w:rPr>
              <w:t>Ключовими заходами з виконання Плану дій є:</w:t>
            </w:r>
          </w:p>
          <w:p w:rsidR="002A6862" w:rsidRPr="003D5B77" w:rsidRDefault="002A6862" w:rsidP="0011096A">
            <w:pPr>
              <w:numPr>
                <w:ilvl w:val="0"/>
                <w:numId w:val="26"/>
              </w:numPr>
              <w:tabs>
                <w:tab w:val="left" w:pos="176"/>
              </w:tabs>
              <w:spacing w:before="120"/>
              <w:ind w:left="0" w:firstLine="0"/>
              <w:jc w:val="both"/>
              <w:rPr>
                <w:rFonts w:ascii="Times New Roman" w:hAnsi="Times New Roman"/>
                <w:sz w:val="24"/>
                <w:szCs w:val="24"/>
              </w:rPr>
            </w:pPr>
            <w:r w:rsidRPr="003D5B77">
              <w:rPr>
                <w:rFonts w:ascii="Times New Roman" w:hAnsi="Times New Roman"/>
                <w:sz w:val="24"/>
                <w:szCs w:val="24"/>
              </w:rPr>
              <w:t>прийняття оновленого Базового Закону;</w:t>
            </w:r>
          </w:p>
          <w:p w:rsidR="002A6862" w:rsidRPr="003D5B77" w:rsidRDefault="002A6862" w:rsidP="0011096A">
            <w:pPr>
              <w:numPr>
                <w:ilvl w:val="0"/>
                <w:numId w:val="26"/>
              </w:numPr>
              <w:tabs>
                <w:tab w:val="left" w:pos="176"/>
              </w:tabs>
              <w:spacing w:before="120"/>
              <w:ind w:left="0" w:firstLine="0"/>
              <w:jc w:val="both"/>
              <w:rPr>
                <w:rFonts w:ascii="Times New Roman" w:hAnsi="Times New Roman"/>
                <w:sz w:val="24"/>
                <w:szCs w:val="24"/>
              </w:rPr>
            </w:pPr>
            <w:r w:rsidRPr="003D5B77">
              <w:rPr>
                <w:rFonts w:ascii="Times New Roman" w:hAnsi="Times New Roman"/>
                <w:sz w:val="24"/>
                <w:szCs w:val="24"/>
              </w:rPr>
              <w:t>внесення змін до Кримінального та Кримінально процесуального кодексів України, що стосуються сфери ПВК/ФТ;</w:t>
            </w:r>
          </w:p>
          <w:p w:rsidR="002A6862" w:rsidRPr="003D5B77" w:rsidRDefault="002A6862" w:rsidP="0011096A">
            <w:pPr>
              <w:numPr>
                <w:ilvl w:val="0"/>
                <w:numId w:val="26"/>
              </w:numPr>
              <w:tabs>
                <w:tab w:val="left" w:pos="176"/>
              </w:tabs>
              <w:spacing w:before="120"/>
              <w:ind w:left="0" w:firstLine="0"/>
              <w:jc w:val="both"/>
              <w:rPr>
                <w:rFonts w:ascii="Times New Roman" w:hAnsi="Times New Roman"/>
                <w:sz w:val="24"/>
                <w:szCs w:val="24"/>
              </w:rPr>
            </w:pPr>
            <w:r w:rsidRPr="003D5B77">
              <w:rPr>
                <w:rFonts w:ascii="Times New Roman" w:hAnsi="Times New Roman"/>
                <w:sz w:val="24"/>
                <w:szCs w:val="24"/>
              </w:rPr>
              <w:t xml:space="preserve">розроблення для правоохоронних та судових органів, у рамках Програми Європейського Союзу та Ради Європи «Партнерство заради належного врядування» (далі – PGG), Посібника з питань виявлення, розслідування та кримінального переслідування відмивання коштів; </w:t>
            </w:r>
          </w:p>
          <w:p w:rsidR="002A6862" w:rsidRPr="003D5B77" w:rsidRDefault="002A6862" w:rsidP="0011096A">
            <w:pPr>
              <w:numPr>
                <w:ilvl w:val="0"/>
                <w:numId w:val="26"/>
              </w:numPr>
              <w:tabs>
                <w:tab w:val="left" w:pos="176"/>
              </w:tabs>
              <w:spacing w:before="120"/>
              <w:ind w:left="0" w:firstLine="0"/>
              <w:jc w:val="both"/>
              <w:rPr>
                <w:rFonts w:ascii="Times New Roman" w:hAnsi="Times New Roman"/>
                <w:sz w:val="24"/>
                <w:szCs w:val="24"/>
              </w:rPr>
            </w:pPr>
            <w:r w:rsidRPr="003D5B77">
              <w:rPr>
                <w:rFonts w:ascii="Times New Roman" w:hAnsi="Times New Roman"/>
                <w:sz w:val="24"/>
                <w:szCs w:val="24"/>
              </w:rPr>
              <w:t>у рамках проєктів «Посилення заходів щодо протидії відмиванню коштів та фінансуванню тероризму в Україні» (PGG) та «ДІЯ-ЄС: Заходи ЄС з питань протидії наркотикам та організованій злочинності, інтенсивне співробітництво та нарощування потенціалу для боротьби з організованою злочинністю у сфері наркоторгівлі вздовж «героїнового маршруту», розроблення Посібника щодо деяких аспектів здійснення фінансових розслідувань (дослідження фінансових відносин), що спрямований на формування розуміння поняття фінансового розслідування та підходів щодо його здійснення для працівників державних органів, діяльність яких пов’язана із протидією злочинам, у тому числі тим, що мають економічну складову, поверненням активів та корупції;</w:t>
            </w:r>
          </w:p>
          <w:p w:rsidR="002A6862" w:rsidRPr="003D5B77" w:rsidRDefault="002A6862" w:rsidP="0011096A">
            <w:pPr>
              <w:numPr>
                <w:ilvl w:val="0"/>
                <w:numId w:val="26"/>
              </w:numPr>
              <w:tabs>
                <w:tab w:val="left" w:pos="176"/>
              </w:tabs>
              <w:spacing w:before="120"/>
              <w:ind w:left="0" w:firstLine="0"/>
              <w:jc w:val="both"/>
              <w:rPr>
                <w:rFonts w:ascii="Times New Roman" w:hAnsi="Times New Roman"/>
                <w:sz w:val="24"/>
                <w:szCs w:val="24"/>
              </w:rPr>
            </w:pPr>
            <w:r w:rsidRPr="003D5B77">
              <w:rPr>
                <w:rFonts w:ascii="Times New Roman" w:hAnsi="Times New Roman"/>
                <w:sz w:val="24"/>
                <w:szCs w:val="24"/>
              </w:rPr>
              <w:t>на законодавчому рівні, запровадження інструментів перевірки достовірності наданої юридичними особами інформації про КБВ (контролерів) в Є</w:t>
            </w:r>
            <w:r w:rsidR="004E63AE">
              <w:rPr>
                <w:rFonts w:ascii="Times New Roman" w:hAnsi="Times New Roman"/>
                <w:sz w:val="24"/>
                <w:szCs w:val="24"/>
              </w:rPr>
              <w:t>ДР</w:t>
            </w:r>
            <w:r w:rsidRPr="003D5B77">
              <w:rPr>
                <w:rFonts w:ascii="Times New Roman" w:hAnsi="Times New Roman"/>
                <w:sz w:val="24"/>
                <w:szCs w:val="24"/>
              </w:rPr>
              <w:t xml:space="preserve"> – прийнято Закон </w:t>
            </w:r>
            <w:r w:rsidRPr="005A774D">
              <w:rPr>
                <w:rFonts w:ascii="Times New Roman" w:hAnsi="Times New Roman"/>
                <w:sz w:val="24"/>
                <w:szCs w:val="24"/>
              </w:rPr>
              <w:t>України</w:t>
            </w:r>
            <w:r w:rsidR="00303011" w:rsidRPr="005A774D">
              <w:rPr>
                <w:rFonts w:ascii="Times New Roman" w:hAnsi="Times New Roman"/>
                <w:sz w:val="24"/>
                <w:szCs w:val="24"/>
              </w:rPr>
              <w:t xml:space="preserve"> </w:t>
            </w:r>
            <w:r w:rsidRPr="005A774D">
              <w:rPr>
                <w:rFonts w:ascii="Times New Roman" w:hAnsi="Times New Roman"/>
                <w:sz w:val="24"/>
                <w:szCs w:val="24"/>
              </w:rPr>
              <w:t>від 06 вересня 2022 року № 2571-ІХ</w:t>
            </w:r>
            <w:r w:rsidRPr="003D5B77">
              <w:rPr>
                <w:rFonts w:ascii="Times New Roman" w:hAnsi="Times New Roman"/>
                <w:sz w:val="24"/>
                <w:szCs w:val="24"/>
              </w:rPr>
              <w:t xml:space="preserve"> «Про внесення змін до деяких законів України щодо вдосконалення регулювання кінцевої бенефіціарної власності та структури власності юридичних осіб»;</w:t>
            </w:r>
          </w:p>
          <w:p w:rsidR="002A6862" w:rsidRPr="003D5B77" w:rsidRDefault="002A6862" w:rsidP="0011096A">
            <w:pPr>
              <w:numPr>
                <w:ilvl w:val="0"/>
                <w:numId w:val="26"/>
              </w:numPr>
              <w:tabs>
                <w:tab w:val="left" w:pos="176"/>
              </w:tabs>
              <w:spacing w:before="120"/>
              <w:ind w:left="0" w:firstLine="0"/>
              <w:jc w:val="both"/>
              <w:rPr>
                <w:rFonts w:ascii="Times New Roman" w:hAnsi="Times New Roman"/>
                <w:sz w:val="24"/>
                <w:szCs w:val="24"/>
              </w:rPr>
            </w:pPr>
            <w:r w:rsidRPr="003D5B77">
              <w:rPr>
                <w:rFonts w:ascii="Times New Roman" w:hAnsi="Times New Roman"/>
                <w:sz w:val="24"/>
                <w:szCs w:val="24"/>
              </w:rPr>
              <w:t>створення БЕБ, до обов’язків якого входить забезпечення та здійснення фінансових розслідувань, в тому числі і у сфері ПВК/ФТ;</w:t>
            </w:r>
          </w:p>
          <w:p w:rsidR="002A6862" w:rsidRPr="003D5B77" w:rsidRDefault="002A6862" w:rsidP="0011096A">
            <w:pPr>
              <w:numPr>
                <w:ilvl w:val="0"/>
                <w:numId w:val="26"/>
              </w:numPr>
              <w:tabs>
                <w:tab w:val="left" w:pos="176"/>
              </w:tabs>
              <w:spacing w:before="120"/>
              <w:ind w:left="0" w:firstLine="0"/>
              <w:jc w:val="both"/>
              <w:rPr>
                <w:rFonts w:ascii="Times New Roman" w:hAnsi="Times New Roman"/>
                <w:sz w:val="24"/>
                <w:szCs w:val="24"/>
              </w:rPr>
            </w:pPr>
            <w:r w:rsidRPr="003D5B77">
              <w:rPr>
                <w:rFonts w:ascii="Times New Roman" w:hAnsi="Times New Roman"/>
                <w:sz w:val="24"/>
                <w:szCs w:val="24"/>
              </w:rPr>
              <w:t>запровадження комплексної системи адміністративної звітності у сфері ПВК/ФТ/ФРЗМЗ;</w:t>
            </w:r>
          </w:p>
          <w:p w:rsidR="002A6862" w:rsidRDefault="00303011" w:rsidP="002A6862">
            <w:pPr>
              <w:tabs>
                <w:tab w:val="left" w:pos="709"/>
              </w:tabs>
              <w:spacing w:before="120"/>
              <w:jc w:val="both"/>
              <w:rPr>
                <w:rFonts w:ascii="Times New Roman" w:hAnsi="Times New Roman"/>
                <w:b/>
                <w:sz w:val="28"/>
                <w:szCs w:val="28"/>
              </w:rPr>
            </w:pPr>
            <w:r>
              <w:rPr>
                <w:rFonts w:ascii="Times New Roman" w:hAnsi="Times New Roman"/>
                <w:sz w:val="24"/>
                <w:szCs w:val="24"/>
              </w:rPr>
              <w:t xml:space="preserve">- </w:t>
            </w:r>
            <w:r w:rsidR="002A6862" w:rsidRPr="003D5B77">
              <w:rPr>
                <w:rFonts w:ascii="Times New Roman" w:hAnsi="Times New Roman"/>
                <w:sz w:val="24"/>
                <w:szCs w:val="24"/>
              </w:rPr>
              <w:t>прийняття СДФМ та іншими зацікавленими державними органами низку підзаконних нормативно-правових актів, з метою удосконалення системи фінансового моніторингу</w:t>
            </w:r>
            <w:r>
              <w:rPr>
                <w:rFonts w:ascii="Times New Roman" w:hAnsi="Times New Roman"/>
                <w:sz w:val="24"/>
                <w:szCs w:val="24"/>
              </w:rPr>
              <w:t>.</w:t>
            </w:r>
          </w:p>
        </w:tc>
      </w:tr>
      <w:tr w:rsidR="002A6862" w:rsidTr="00647FD0">
        <w:tc>
          <w:tcPr>
            <w:tcW w:w="2122" w:type="dxa"/>
            <w:shd w:val="clear" w:color="auto" w:fill="D9E2F3" w:themeFill="accent5" w:themeFillTint="33"/>
          </w:tcPr>
          <w:p w:rsidR="002A6862" w:rsidRDefault="002A6862" w:rsidP="002A6862">
            <w:pPr>
              <w:tabs>
                <w:tab w:val="left" w:pos="709"/>
                <w:tab w:val="left" w:pos="2977"/>
              </w:tabs>
              <w:spacing w:after="120"/>
              <w:jc w:val="both"/>
              <w:rPr>
                <w:rFonts w:ascii="Times New Roman" w:hAnsi="Times New Roman"/>
                <w:b/>
                <w:sz w:val="28"/>
                <w:szCs w:val="28"/>
              </w:rPr>
            </w:pPr>
          </w:p>
          <w:p w:rsidR="002A6862" w:rsidRDefault="00EA7D21" w:rsidP="002A6862">
            <w:pPr>
              <w:tabs>
                <w:tab w:val="left" w:pos="709"/>
                <w:tab w:val="left" w:pos="2977"/>
              </w:tabs>
              <w:spacing w:after="120"/>
              <w:jc w:val="both"/>
              <w:rPr>
                <w:rFonts w:ascii="Times New Roman" w:hAnsi="Times New Roman"/>
                <w:b/>
                <w:sz w:val="28"/>
                <w:szCs w:val="28"/>
              </w:rPr>
            </w:pPr>
            <w:r w:rsidRPr="00B411B2">
              <w:rPr>
                <w:noProof/>
                <w:lang w:eastAsia="uk-UA"/>
              </w:rPr>
              <w:lastRenderedPageBreak/>
              <w:drawing>
                <wp:anchor distT="243840" distB="646430" distL="345948" distR="748665" simplePos="0" relativeHeight="251773952" behindDoc="0" locked="0" layoutInCell="1" allowOverlap="1" wp14:anchorId="4CA38051" wp14:editId="377E728D">
                  <wp:simplePos x="0" y="0"/>
                  <wp:positionH relativeFrom="column">
                    <wp:posOffset>-5080</wp:posOffset>
                  </wp:positionH>
                  <wp:positionV relativeFrom="paragraph">
                    <wp:posOffset>114300</wp:posOffset>
                  </wp:positionV>
                  <wp:extent cx="1209675" cy="1200150"/>
                  <wp:effectExtent l="171450" t="171450" r="180975" b="171450"/>
                  <wp:wrapNone/>
                  <wp:docPr id="32" name="Рисунок 32" descr="C:\Users\savchuk\Desktop\it-ico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Рисунок 39" descr="C:\Users\savchuk\Desktop\it-icon.png"/>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09675" cy="12001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2A6862" w:rsidRDefault="002A6862" w:rsidP="002A6862">
            <w:pPr>
              <w:tabs>
                <w:tab w:val="left" w:pos="709"/>
                <w:tab w:val="left" w:pos="2977"/>
              </w:tabs>
              <w:spacing w:after="120"/>
              <w:jc w:val="both"/>
              <w:rPr>
                <w:rFonts w:ascii="Times New Roman" w:hAnsi="Times New Roman"/>
                <w:b/>
                <w:sz w:val="28"/>
                <w:szCs w:val="28"/>
              </w:rPr>
            </w:pPr>
          </w:p>
          <w:p w:rsidR="002A6862" w:rsidRDefault="002A6862" w:rsidP="002A6862">
            <w:pPr>
              <w:tabs>
                <w:tab w:val="left" w:pos="709"/>
                <w:tab w:val="left" w:pos="2977"/>
              </w:tabs>
              <w:spacing w:after="120"/>
              <w:jc w:val="both"/>
              <w:rPr>
                <w:rFonts w:ascii="Times New Roman" w:hAnsi="Times New Roman"/>
                <w:b/>
                <w:sz w:val="28"/>
                <w:szCs w:val="28"/>
              </w:rPr>
            </w:pPr>
          </w:p>
          <w:p w:rsidR="002A6862" w:rsidRDefault="002A6862" w:rsidP="002A6862">
            <w:pPr>
              <w:tabs>
                <w:tab w:val="left" w:pos="709"/>
                <w:tab w:val="left" w:pos="2977"/>
              </w:tabs>
              <w:spacing w:after="120"/>
              <w:jc w:val="both"/>
              <w:rPr>
                <w:rFonts w:ascii="Times New Roman" w:hAnsi="Times New Roman"/>
                <w:b/>
                <w:sz w:val="28"/>
                <w:szCs w:val="28"/>
              </w:rPr>
            </w:pPr>
          </w:p>
          <w:p w:rsidR="002A6862" w:rsidRDefault="002A6862" w:rsidP="002A6862">
            <w:pPr>
              <w:tabs>
                <w:tab w:val="left" w:pos="709"/>
                <w:tab w:val="left" w:pos="2977"/>
              </w:tabs>
              <w:spacing w:after="120"/>
              <w:jc w:val="both"/>
              <w:rPr>
                <w:rFonts w:ascii="Times New Roman" w:hAnsi="Times New Roman"/>
                <w:b/>
                <w:sz w:val="28"/>
                <w:szCs w:val="28"/>
              </w:rPr>
            </w:pPr>
          </w:p>
        </w:tc>
        <w:tc>
          <w:tcPr>
            <w:tcW w:w="7517" w:type="dxa"/>
            <w:shd w:val="clear" w:color="auto" w:fill="FFF2CC" w:themeFill="accent4" w:themeFillTint="33"/>
          </w:tcPr>
          <w:p w:rsidR="00647FD0" w:rsidRDefault="00647FD0" w:rsidP="00647FD0">
            <w:pPr>
              <w:tabs>
                <w:tab w:val="left" w:pos="993"/>
              </w:tabs>
              <w:spacing w:before="120" w:after="120"/>
              <w:ind w:firstLine="42"/>
              <w:rPr>
                <w:rFonts w:ascii="Times New Roman" w:hAnsi="Times New Roman"/>
                <w:b/>
                <w:sz w:val="24"/>
                <w:szCs w:val="24"/>
              </w:rPr>
            </w:pPr>
          </w:p>
          <w:p w:rsidR="002A6862" w:rsidRPr="003D5B77" w:rsidRDefault="002A6862" w:rsidP="00647FD0">
            <w:pPr>
              <w:tabs>
                <w:tab w:val="left" w:pos="993"/>
              </w:tabs>
              <w:spacing w:before="120" w:after="120"/>
              <w:rPr>
                <w:rFonts w:ascii="Times New Roman" w:hAnsi="Times New Roman"/>
                <w:b/>
                <w:sz w:val="24"/>
                <w:szCs w:val="24"/>
              </w:rPr>
            </w:pPr>
            <w:r w:rsidRPr="003D5B77">
              <w:rPr>
                <w:rFonts w:ascii="Times New Roman" w:hAnsi="Times New Roman"/>
                <w:b/>
                <w:sz w:val="24"/>
                <w:szCs w:val="24"/>
              </w:rPr>
              <w:lastRenderedPageBreak/>
              <w:t>Здійснення безпосереднього обміну інформацією з СДФ</w:t>
            </w:r>
            <w:r w:rsidR="00303011">
              <w:rPr>
                <w:rFonts w:ascii="Times New Roman" w:hAnsi="Times New Roman"/>
                <w:b/>
                <w:sz w:val="24"/>
                <w:szCs w:val="24"/>
              </w:rPr>
              <w:t>М</w:t>
            </w:r>
          </w:p>
          <w:p w:rsidR="002A6862" w:rsidRPr="00EB3C3E" w:rsidRDefault="002A6862" w:rsidP="002A6862">
            <w:pPr>
              <w:tabs>
                <w:tab w:val="left" w:pos="709"/>
              </w:tabs>
              <w:spacing w:before="120"/>
              <w:jc w:val="both"/>
              <w:rPr>
                <w:rFonts w:ascii="Times New Roman" w:hAnsi="Times New Roman"/>
                <w:sz w:val="24"/>
                <w:szCs w:val="24"/>
              </w:rPr>
            </w:pPr>
            <w:r w:rsidRPr="00EB3C3E">
              <w:rPr>
                <w:rFonts w:ascii="Times New Roman" w:hAnsi="Times New Roman"/>
                <w:sz w:val="24"/>
                <w:szCs w:val="24"/>
              </w:rPr>
              <w:t>З метою підвищення ефективності здійснення нагляду за додержанням СПФМ вимог законодавства з питань ПВК/ФТ/ФРЗМЗ, у рамках підписаних спільних наказів про співпрацю з Мінфіном, НКЦПФР, Мін’юстом, Мінцифри та НБУ, Держфінмоніторингом протягом 2022 року надавалась зазначеним СДФМ наступна інформація, зокрема:</w:t>
            </w:r>
          </w:p>
          <w:p w:rsidR="002A6862" w:rsidRPr="00EB3C3E" w:rsidRDefault="002A6862" w:rsidP="002A6862">
            <w:pPr>
              <w:tabs>
                <w:tab w:val="left" w:pos="993"/>
              </w:tabs>
              <w:spacing w:before="120"/>
              <w:jc w:val="both"/>
              <w:rPr>
                <w:rFonts w:ascii="Times New Roman" w:hAnsi="Times New Roman"/>
                <w:sz w:val="24"/>
                <w:szCs w:val="24"/>
              </w:rPr>
            </w:pPr>
            <w:r>
              <w:rPr>
                <w:rFonts w:ascii="Times New Roman" w:hAnsi="Times New Roman"/>
                <w:sz w:val="24"/>
                <w:szCs w:val="24"/>
              </w:rPr>
              <w:t>- </w:t>
            </w:r>
            <w:r w:rsidRPr="00EB3C3E">
              <w:rPr>
                <w:rFonts w:ascii="Times New Roman" w:hAnsi="Times New Roman"/>
                <w:sz w:val="24"/>
                <w:szCs w:val="24"/>
              </w:rPr>
              <w:t xml:space="preserve">адміністративні дані щодо фінансових операцій, що підлягають фінансовому моніторингу, які отримані Держфінмоніторингом від СПФМ; </w:t>
            </w:r>
          </w:p>
          <w:p w:rsidR="002A6862" w:rsidRPr="00EB3C3E" w:rsidRDefault="002A6862" w:rsidP="002A6862">
            <w:pPr>
              <w:tabs>
                <w:tab w:val="left" w:pos="993"/>
              </w:tabs>
              <w:spacing w:before="120"/>
              <w:jc w:val="both"/>
              <w:rPr>
                <w:rFonts w:ascii="Times New Roman" w:hAnsi="Times New Roman"/>
                <w:sz w:val="24"/>
                <w:szCs w:val="24"/>
              </w:rPr>
            </w:pPr>
            <w:r>
              <w:rPr>
                <w:rFonts w:ascii="Times New Roman" w:hAnsi="Times New Roman"/>
                <w:sz w:val="24"/>
                <w:szCs w:val="24"/>
              </w:rPr>
              <w:t>- </w:t>
            </w:r>
            <w:r w:rsidRPr="00EB3C3E">
              <w:rPr>
                <w:rFonts w:ascii="Times New Roman" w:hAnsi="Times New Roman"/>
                <w:sz w:val="24"/>
                <w:szCs w:val="24"/>
              </w:rPr>
              <w:t xml:space="preserve">інформація щодо помилок, допущених СПФМ при поданні інформації про фінансові операції, що підлягають фінансовому моніторингу; </w:t>
            </w:r>
          </w:p>
          <w:p w:rsidR="002A6862" w:rsidRPr="00EB3C3E" w:rsidRDefault="002A6862" w:rsidP="002A6862">
            <w:pPr>
              <w:tabs>
                <w:tab w:val="left" w:pos="993"/>
              </w:tabs>
              <w:spacing w:before="120"/>
              <w:jc w:val="both"/>
              <w:rPr>
                <w:rFonts w:ascii="Times New Roman" w:hAnsi="Times New Roman"/>
                <w:sz w:val="24"/>
                <w:szCs w:val="24"/>
              </w:rPr>
            </w:pPr>
            <w:r>
              <w:rPr>
                <w:rFonts w:ascii="Times New Roman" w:hAnsi="Times New Roman"/>
                <w:sz w:val="24"/>
                <w:szCs w:val="24"/>
              </w:rPr>
              <w:t>- </w:t>
            </w:r>
            <w:r w:rsidRPr="00EB3C3E">
              <w:rPr>
                <w:rFonts w:ascii="Times New Roman" w:hAnsi="Times New Roman"/>
                <w:sz w:val="24"/>
                <w:szCs w:val="24"/>
              </w:rPr>
              <w:t xml:space="preserve">відомості щодо обліку СПФМ у Держфінмоніторингу; </w:t>
            </w:r>
          </w:p>
          <w:p w:rsidR="002A6862" w:rsidRPr="00EB3C3E" w:rsidRDefault="002A6862" w:rsidP="002A6862">
            <w:pPr>
              <w:tabs>
                <w:tab w:val="left" w:pos="993"/>
              </w:tabs>
              <w:spacing w:before="120"/>
              <w:jc w:val="both"/>
              <w:rPr>
                <w:rFonts w:ascii="Times New Roman" w:hAnsi="Times New Roman"/>
                <w:sz w:val="24"/>
                <w:szCs w:val="24"/>
              </w:rPr>
            </w:pPr>
            <w:r>
              <w:rPr>
                <w:rFonts w:ascii="Times New Roman" w:hAnsi="Times New Roman"/>
                <w:sz w:val="24"/>
                <w:szCs w:val="24"/>
              </w:rPr>
              <w:t>- </w:t>
            </w:r>
            <w:r w:rsidRPr="00EB3C3E">
              <w:rPr>
                <w:rFonts w:ascii="Times New Roman" w:hAnsi="Times New Roman"/>
                <w:sz w:val="24"/>
                <w:szCs w:val="24"/>
              </w:rPr>
              <w:t xml:space="preserve">інформація про виявлені Держфінмоніторингом факти, що можуть свідчити про порушення СПФМ вимог законодавства; </w:t>
            </w:r>
          </w:p>
          <w:p w:rsidR="002A6862" w:rsidRDefault="002A6862" w:rsidP="002A6862">
            <w:pPr>
              <w:tabs>
                <w:tab w:val="left" w:pos="709"/>
                <w:tab w:val="left" w:pos="2977"/>
              </w:tabs>
              <w:spacing w:before="120"/>
              <w:jc w:val="both"/>
              <w:rPr>
                <w:rFonts w:ascii="Times New Roman" w:hAnsi="Times New Roman"/>
                <w:b/>
                <w:sz w:val="28"/>
                <w:szCs w:val="28"/>
              </w:rPr>
            </w:pPr>
            <w:r>
              <w:rPr>
                <w:rFonts w:ascii="Times New Roman" w:hAnsi="Times New Roman"/>
                <w:sz w:val="24"/>
                <w:szCs w:val="24"/>
              </w:rPr>
              <w:t>- </w:t>
            </w:r>
            <w:r w:rsidRPr="00EB3C3E">
              <w:rPr>
                <w:rFonts w:ascii="Times New Roman" w:hAnsi="Times New Roman"/>
                <w:sz w:val="24"/>
                <w:szCs w:val="24"/>
              </w:rPr>
              <w:t>відомості про аналіз методів та фінансових схем ВК/ФТ/ФРЗМЗ</w:t>
            </w:r>
            <w:r w:rsidR="00303011">
              <w:rPr>
                <w:rFonts w:ascii="Times New Roman" w:hAnsi="Times New Roman"/>
                <w:sz w:val="24"/>
                <w:szCs w:val="24"/>
              </w:rPr>
              <w:t>.</w:t>
            </w:r>
          </w:p>
        </w:tc>
      </w:tr>
    </w:tbl>
    <w:p w:rsidR="002A6862" w:rsidRPr="00B411B2" w:rsidRDefault="002A6862" w:rsidP="002A6862">
      <w:pPr>
        <w:tabs>
          <w:tab w:val="left" w:pos="993"/>
        </w:tabs>
        <w:spacing w:after="120" w:line="240" w:lineRule="auto"/>
        <w:ind w:firstLine="709"/>
        <w:jc w:val="both"/>
        <w:rPr>
          <w:rFonts w:ascii="Times New Roman" w:hAnsi="Times New Roman"/>
          <w:sz w:val="28"/>
          <w:szCs w:val="28"/>
        </w:rPr>
      </w:pPr>
    </w:p>
    <w:p w:rsidR="002A6862" w:rsidRDefault="002A6862" w:rsidP="002A6862">
      <w:pPr>
        <w:tabs>
          <w:tab w:val="left" w:pos="709"/>
          <w:tab w:val="left" w:pos="2977"/>
        </w:tabs>
        <w:spacing w:after="120" w:line="240" w:lineRule="auto"/>
        <w:ind w:firstLine="709"/>
        <w:jc w:val="both"/>
        <w:rPr>
          <w:rFonts w:ascii="Times New Roman" w:hAnsi="Times New Roman"/>
          <w:b/>
          <w:sz w:val="28"/>
          <w:szCs w:val="28"/>
        </w:rPr>
      </w:pPr>
      <w:r w:rsidRPr="00B411B2">
        <w:rPr>
          <w:rFonts w:ascii="Times New Roman" w:hAnsi="Times New Roman"/>
          <w:b/>
          <w:sz w:val="28"/>
          <w:szCs w:val="28"/>
        </w:rPr>
        <w:t xml:space="preserve">Взаємодія з громадськістю </w:t>
      </w:r>
    </w:p>
    <w:p w:rsidR="002A6862" w:rsidRPr="00EB3C3E" w:rsidRDefault="002A6862" w:rsidP="00303011">
      <w:pPr>
        <w:tabs>
          <w:tab w:val="left" w:pos="283"/>
        </w:tabs>
        <w:spacing w:before="120" w:after="120" w:line="240" w:lineRule="auto"/>
        <w:ind w:firstLine="709"/>
        <w:jc w:val="both"/>
        <w:rPr>
          <w:rFonts w:ascii="Times New Roman" w:hAnsi="Times New Roman"/>
          <w:sz w:val="28"/>
          <w:szCs w:val="28"/>
        </w:rPr>
      </w:pPr>
      <w:r w:rsidRPr="00EB3C3E">
        <w:rPr>
          <w:rFonts w:ascii="Times New Roman" w:hAnsi="Times New Roman"/>
          <w:sz w:val="28"/>
          <w:szCs w:val="28"/>
        </w:rPr>
        <w:t>В умовах воєнного стану Держфінмоніторинг акцентовано забезпечує співпрацю з громадськістю, яка полягає насамперед у:</w:t>
      </w:r>
    </w:p>
    <w:p w:rsidR="002A6862" w:rsidRPr="00EB3C3E" w:rsidRDefault="002A6862" w:rsidP="0011096A">
      <w:pPr>
        <w:numPr>
          <w:ilvl w:val="0"/>
          <w:numId w:val="26"/>
        </w:numPr>
        <w:tabs>
          <w:tab w:val="left" w:pos="283"/>
          <w:tab w:val="left" w:pos="993"/>
        </w:tabs>
        <w:spacing w:before="120" w:after="120" w:line="240" w:lineRule="auto"/>
        <w:ind w:left="0" w:firstLine="709"/>
        <w:jc w:val="both"/>
        <w:rPr>
          <w:rFonts w:ascii="Times New Roman" w:hAnsi="Times New Roman"/>
          <w:sz w:val="28"/>
          <w:szCs w:val="28"/>
        </w:rPr>
      </w:pPr>
      <w:r w:rsidRPr="00EB3C3E">
        <w:rPr>
          <w:rFonts w:ascii="Times New Roman" w:hAnsi="Times New Roman"/>
          <w:sz w:val="28"/>
          <w:szCs w:val="28"/>
        </w:rPr>
        <w:t>розміщенні на офіційному вебсайті Держфінмоніторингу повідомлень інформаційного характеру у сфері фінансового моніторингу та про діяльність Служби;</w:t>
      </w:r>
    </w:p>
    <w:p w:rsidR="002A6862" w:rsidRPr="00EB3C3E" w:rsidRDefault="002A6862" w:rsidP="0011096A">
      <w:pPr>
        <w:pStyle w:val="a9"/>
        <w:numPr>
          <w:ilvl w:val="0"/>
          <w:numId w:val="26"/>
        </w:numPr>
        <w:tabs>
          <w:tab w:val="left" w:pos="993"/>
          <w:tab w:val="left" w:pos="2977"/>
        </w:tabs>
        <w:spacing w:before="120" w:after="120" w:line="240" w:lineRule="auto"/>
        <w:ind w:left="0" w:firstLine="709"/>
        <w:jc w:val="both"/>
        <w:rPr>
          <w:rFonts w:ascii="Times New Roman" w:hAnsi="Times New Roman"/>
          <w:b/>
          <w:sz w:val="28"/>
          <w:szCs w:val="28"/>
        </w:rPr>
      </w:pPr>
      <w:r w:rsidRPr="00EB3C3E">
        <w:rPr>
          <w:rFonts w:ascii="Times New Roman" w:hAnsi="Times New Roman"/>
          <w:sz w:val="28"/>
          <w:szCs w:val="28"/>
        </w:rPr>
        <w:t>розміщенні інформації про діяльність Держфінмоніторингу на власних сторінках у соціальних мережах Facebook, Twitter, Linked</w:t>
      </w:r>
      <w:r w:rsidRPr="00EB3C3E">
        <w:rPr>
          <w:rFonts w:ascii="Times New Roman" w:hAnsi="Times New Roman"/>
          <w:sz w:val="28"/>
          <w:szCs w:val="28"/>
          <w:lang w:val="en-US"/>
        </w:rPr>
        <w:t>I</w:t>
      </w:r>
      <w:r w:rsidRPr="00EB3C3E">
        <w:rPr>
          <w:rFonts w:ascii="Times New Roman" w:hAnsi="Times New Roman"/>
          <w:sz w:val="28"/>
          <w:szCs w:val="28"/>
        </w:rPr>
        <w:t>n, Telegram, YouTube</w:t>
      </w:r>
      <w:r w:rsidR="00482C0E">
        <w:rPr>
          <w:rFonts w:ascii="Times New Roman" w:hAnsi="Times New Roman"/>
          <w:sz w:val="28"/>
          <w:szCs w:val="28"/>
        </w:rPr>
        <w:t>.</w:t>
      </w: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7371"/>
      </w:tblGrid>
      <w:tr w:rsidR="002A6862" w:rsidTr="00482C0E">
        <w:trPr>
          <w:trHeight w:val="1560"/>
        </w:trPr>
        <w:tc>
          <w:tcPr>
            <w:tcW w:w="2268" w:type="dxa"/>
            <w:shd w:val="clear" w:color="auto" w:fill="D9E2F3" w:themeFill="accent5" w:themeFillTint="33"/>
          </w:tcPr>
          <w:p w:rsidR="002A6862" w:rsidRDefault="002A6862" w:rsidP="00303011">
            <w:pPr>
              <w:tabs>
                <w:tab w:val="left" w:pos="709"/>
                <w:tab w:val="left" w:pos="2977"/>
              </w:tabs>
              <w:spacing w:after="120"/>
              <w:ind w:hanging="105"/>
              <w:jc w:val="both"/>
              <w:rPr>
                <w:rFonts w:ascii="Times New Roman" w:hAnsi="Times New Roman"/>
                <w:b/>
                <w:sz w:val="28"/>
                <w:szCs w:val="28"/>
              </w:rPr>
            </w:pPr>
            <w:r w:rsidRPr="00B411B2">
              <w:rPr>
                <w:noProof/>
                <w:lang w:eastAsia="uk-UA"/>
              </w:rPr>
              <w:drawing>
                <wp:anchor distT="268224" distB="671068" distL="382524" distR="785368" simplePos="0" relativeHeight="251771904" behindDoc="0" locked="0" layoutInCell="1" allowOverlap="1" wp14:anchorId="08FD5DDF" wp14:editId="7B06F4E5">
                  <wp:simplePos x="0" y="0"/>
                  <wp:positionH relativeFrom="margin">
                    <wp:posOffset>38100</wp:posOffset>
                  </wp:positionH>
                  <wp:positionV relativeFrom="paragraph">
                    <wp:posOffset>111512</wp:posOffset>
                  </wp:positionV>
                  <wp:extent cx="1219200" cy="1129085"/>
                  <wp:effectExtent l="171450" t="152400" r="171450" b="223520"/>
                  <wp:wrapNone/>
                  <wp:docPr id="29" name="Рисунок 29" descr="D:\Нова папка\images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Рисунок 40" descr="D:\Нова папка\images (1).jpg"/>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21832" cy="1131522"/>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7371" w:type="dxa"/>
            <w:shd w:val="clear" w:color="auto" w:fill="FFF2CC" w:themeFill="accent4" w:themeFillTint="33"/>
          </w:tcPr>
          <w:p w:rsidR="002A6862" w:rsidRPr="00E84210" w:rsidRDefault="002A6862" w:rsidP="002A6862">
            <w:pPr>
              <w:tabs>
                <w:tab w:val="left" w:pos="993"/>
              </w:tabs>
              <w:spacing w:before="120"/>
              <w:jc w:val="both"/>
              <w:rPr>
                <w:rFonts w:ascii="Times New Roman" w:hAnsi="Times New Roman"/>
                <w:sz w:val="24"/>
                <w:szCs w:val="24"/>
              </w:rPr>
            </w:pPr>
            <w:r>
              <w:rPr>
                <w:rFonts w:ascii="Times New Roman" w:hAnsi="Times New Roman"/>
                <w:sz w:val="24"/>
                <w:szCs w:val="24"/>
              </w:rPr>
              <w:t>З</w:t>
            </w:r>
            <w:r w:rsidRPr="00E84210">
              <w:rPr>
                <w:rFonts w:ascii="Times New Roman" w:hAnsi="Times New Roman"/>
                <w:sz w:val="24"/>
                <w:szCs w:val="24"/>
              </w:rPr>
              <w:t xml:space="preserve"> метою інформування учасників системи фінансового моніторингу та громадськості, на офіційному вебсайті Держфінмоніторингу у квітні 2022 року оприлюднено матеріали публічного звіту Голови Державної служби фінансового моніторингу України за 2021 рік.</w:t>
            </w:r>
          </w:p>
          <w:p w:rsidR="002A6862" w:rsidRPr="00E84210" w:rsidRDefault="002A6862" w:rsidP="002A6862">
            <w:pPr>
              <w:tabs>
                <w:tab w:val="left" w:pos="993"/>
              </w:tabs>
              <w:spacing w:before="120"/>
              <w:jc w:val="both"/>
              <w:rPr>
                <w:rFonts w:ascii="Times New Roman" w:hAnsi="Times New Roman"/>
                <w:sz w:val="24"/>
                <w:szCs w:val="24"/>
              </w:rPr>
            </w:pPr>
            <w:r w:rsidRPr="00E84210">
              <w:rPr>
                <w:rFonts w:ascii="Times New Roman" w:hAnsi="Times New Roman"/>
                <w:sz w:val="24"/>
                <w:szCs w:val="24"/>
              </w:rPr>
              <w:t xml:space="preserve">Крім того, інформаційні агентства Bloomberg та The Washington Post опубліковали статтю Голови Держфінмоніторингу Ігоря Черкаського «It’s Time to Sanction Russia as the Terrorist State It’s Become». </w:t>
            </w:r>
          </w:p>
          <w:p w:rsidR="002A6862" w:rsidRPr="00E84210" w:rsidRDefault="002A6862" w:rsidP="002A6862">
            <w:pPr>
              <w:tabs>
                <w:tab w:val="left" w:pos="993"/>
              </w:tabs>
              <w:spacing w:before="120"/>
              <w:jc w:val="both"/>
              <w:rPr>
                <w:rFonts w:ascii="Times New Roman" w:hAnsi="Times New Roman"/>
                <w:sz w:val="24"/>
                <w:szCs w:val="24"/>
              </w:rPr>
            </w:pPr>
            <w:r w:rsidRPr="00E84210">
              <w:rPr>
                <w:rFonts w:ascii="Times New Roman" w:hAnsi="Times New Roman"/>
                <w:sz w:val="24"/>
                <w:szCs w:val="24"/>
              </w:rPr>
              <w:t xml:space="preserve">У вказаній статті Голова Державної служби фінансового моніторингу України детально поінформував світову спільноту про ризики та загрози, які спричинені агресію і терором </w:t>
            </w:r>
            <w:r w:rsidR="00AD168D">
              <w:rPr>
                <w:rFonts w:ascii="Times New Roman" w:hAnsi="Times New Roman"/>
                <w:sz w:val="24"/>
                <w:szCs w:val="24"/>
              </w:rPr>
              <w:t>РФ</w:t>
            </w:r>
            <w:r w:rsidRPr="00E84210">
              <w:rPr>
                <w:rFonts w:ascii="Times New Roman" w:hAnsi="Times New Roman"/>
                <w:sz w:val="24"/>
                <w:szCs w:val="24"/>
              </w:rPr>
              <w:t xml:space="preserve"> проти мирної України.</w:t>
            </w:r>
          </w:p>
          <w:p w:rsidR="002A6862" w:rsidRPr="00E84210" w:rsidRDefault="002A6862" w:rsidP="002A6862">
            <w:pPr>
              <w:tabs>
                <w:tab w:val="left" w:pos="993"/>
              </w:tabs>
              <w:spacing w:before="120"/>
              <w:jc w:val="both"/>
              <w:rPr>
                <w:rFonts w:ascii="Times New Roman" w:hAnsi="Times New Roman"/>
                <w:sz w:val="24"/>
                <w:szCs w:val="24"/>
              </w:rPr>
            </w:pPr>
            <w:r w:rsidRPr="00E84210">
              <w:rPr>
                <w:rFonts w:ascii="Times New Roman" w:hAnsi="Times New Roman"/>
                <w:sz w:val="24"/>
                <w:szCs w:val="24"/>
                <w:lang w:eastAsia="x-none"/>
              </w:rPr>
              <w:t xml:space="preserve">Разом з тим, проведено комунікаційну роботу із ключовими представниками громадського сектору України стосовно залучення інших формальних неформальних контактів до подальшої ізоляції </w:t>
            </w:r>
            <w:r w:rsidR="00AD168D">
              <w:rPr>
                <w:rFonts w:ascii="Times New Roman" w:hAnsi="Times New Roman"/>
                <w:sz w:val="24"/>
                <w:szCs w:val="24"/>
                <w:lang w:eastAsia="x-none"/>
              </w:rPr>
              <w:t>РФ</w:t>
            </w:r>
            <w:r w:rsidRPr="00E84210">
              <w:rPr>
                <w:rFonts w:ascii="Times New Roman" w:hAnsi="Times New Roman"/>
                <w:sz w:val="24"/>
                <w:szCs w:val="24"/>
                <w:lang w:eastAsia="x-none"/>
              </w:rPr>
              <w:t xml:space="preserve"> в антилегалізаційний сфері. Громадськістю 14.03.2022 р. створено повідомлення у Телеграм каналі «Інтернет Війська України» (https://t.me/ivukr/222).</w:t>
            </w:r>
          </w:p>
          <w:p w:rsidR="002A6862" w:rsidRDefault="002A6862" w:rsidP="002A6862">
            <w:pPr>
              <w:tabs>
                <w:tab w:val="left" w:pos="283"/>
              </w:tabs>
              <w:spacing w:before="120"/>
              <w:jc w:val="both"/>
              <w:rPr>
                <w:rFonts w:ascii="Times New Roman" w:hAnsi="Times New Roman"/>
                <w:sz w:val="24"/>
                <w:szCs w:val="24"/>
              </w:rPr>
            </w:pPr>
            <w:r w:rsidRPr="00E84210">
              <w:rPr>
                <w:rFonts w:ascii="Times New Roman" w:hAnsi="Times New Roman"/>
                <w:sz w:val="24"/>
                <w:szCs w:val="24"/>
              </w:rPr>
              <w:t xml:space="preserve">Водночас, на виконання постанови Кабінету Міністрів України від 03.11.2010 № 996 «Про забезпечення участі громадськості у формуванні та реалізації державної політики», у 2022 році </w:t>
            </w:r>
            <w:r w:rsidRPr="00E84210">
              <w:rPr>
                <w:rFonts w:ascii="Times New Roman" w:hAnsi="Times New Roman"/>
                <w:sz w:val="24"/>
                <w:szCs w:val="24"/>
              </w:rPr>
              <w:lastRenderedPageBreak/>
              <w:t>Держфінмоніторинг продовжував сприяти діяльності Громадської ради при Держфінмоніторингу</w:t>
            </w:r>
            <w:r w:rsidR="00482C0E">
              <w:rPr>
                <w:rFonts w:ascii="Times New Roman" w:hAnsi="Times New Roman"/>
                <w:sz w:val="24"/>
                <w:szCs w:val="24"/>
              </w:rPr>
              <w:t>.</w:t>
            </w:r>
          </w:p>
          <w:p w:rsidR="002A6862" w:rsidRPr="00E84210" w:rsidRDefault="002A6862" w:rsidP="002A6862">
            <w:pPr>
              <w:tabs>
                <w:tab w:val="left" w:pos="283"/>
              </w:tabs>
              <w:spacing w:before="120"/>
              <w:jc w:val="both"/>
              <w:rPr>
                <w:rFonts w:ascii="Times New Roman" w:hAnsi="Times New Roman"/>
                <w:b/>
                <w:sz w:val="24"/>
                <w:szCs w:val="24"/>
              </w:rPr>
            </w:pPr>
            <w:r w:rsidRPr="00E84210">
              <w:rPr>
                <w:rFonts w:ascii="Times New Roman" w:hAnsi="Times New Roman"/>
                <w:sz w:val="24"/>
                <w:szCs w:val="24"/>
              </w:rPr>
              <w:t>Також, у рамках взаємодії з громадськістю Держфінмоніторингом протягом 2022 було розміщено 6 інформаційних матеріалів Держфінмоніторингу на Урядовому вебпорталі</w:t>
            </w:r>
            <w:r>
              <w:rPr>
                <w:rFonts w:ascii="Times New Roman" w:hAnsi="Times New Roman"/>
                <w:sz w:val="24"/>
                <w:szCs w:val="24"/>
              </w:rPr>
              <w:t>.</w:t>
            </w:r>
          </w:p>
        </w:tc>
      </w:tr>
    </w:tbl>
    <w:p w:rsidR="002A6862" w:rsidRDefault="002A6862" w:rsidP="00482C0E">
      <w:pPr>
        <w:tabs>
          <w:tab w:val="left" w:pos="993"/>
        </w:tabs>
        <w:spacing w:after="120" w:line="240" w:lineRule="auto"/>
        <w:jc w:val="both"/>
        <w:rPr>
          <w:rFonts w:ascii="Times New Roman" w:hAnsi="Times New Roman"/>
          <w:sz w:val="28"/>
          <w:szCs w:val="28"/>
        </w:rPr>
      </w:pPr>
    </w:p>
    <w:p w:rsidR="002A6862" w:rsidRDefault="00482C0E" w:rsidP="00482C0E">
      <w:pPr>
        <w:tabs>
          <w:tab w:val="left" w:pos="993"/>
        </w:tabs>
        <w:spacing w:after="120" w:line="240" w:lineRule="auto"/>
        <w:ind w:firstLine="708"/>
        <w:jc w:val="both"/>
        <w:rPr>
          <w:rFonts w:ascii="Times New Roman" w:hAnsi="Times New Roman"/>
          <w:sz w:val="28"/>
          <w:szCs w:val="28"/>
        </w:rPr>
      </w:pPr>
      <w:r w:rsidRPr="00B411B2">
        <w:rPr>
          <w:noProof/>
          <w:lang w:eastAsia="uk-UA"/>
        </w:rPr>
        <w:drawing>
          <wp:anchor distT="0" distB="0" distL="114300" distR="114300" simplePos="0" relativeHeight="251772928" behindDoc="0" locked="0" layoutInCell="1" allowOverlap="1" wp14:anchorId="54EE00EF" wp14:editId="49A6A186">
            <wp:simplePos x="0" y="0"/>
            <wp:positionH relativeFrom="margin">
              <wp:posOffset>3476625</wp:posOffset>
            </wp:positionH>
            <wp:positionV relativeFrom="paragraph">
              <wp:posOffset>31750</wp:posOffset>
            </wp:positionV>
            <wp:extent cx="2638425" cy="3350895"/>
            <wp:effectExtent l="19050" t="19050" r="28575" b="20955"/>
            <wp:wrapSquare wrapText="bothSides"/>
            <wp:docPr id="30" name="Рисунок 30" descr="ztv9A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tv9A9C"/>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38425" cy="3350895"/>
                    </a:xfrm>
                    <a:prstGeom prst="rect">
                      <a:avLst/>
                    </a:prstGeom>
                    <a:noFill/>
                    <a:ln w="6350" cmpd="sng">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482C0E">
        <w:rPr>
          <w:rFonts w:ascii="Times New Roman" w:hAnsi="Times New Roman"/>
          <w:sz w:val="28"/>
          <w:szCs w:val="28"/>
        </w:rPr>
        <w:t>Крім того, починаючи з травня місяця 2022 року на офіційному вебсайті Служби та сторінках Служби у соціальних мережах відбувалось щотижневе інформування громадськості про результати діяльності Держфінмоніторингу під час воєнного стану під рубрикою «Держфінмоніторинг: до перемоги України разом!».</w:t>
      </w:r>
    </w:p>
    <w:p w:rsidR="00DD443D" w:rsidRDefault="00DD443D" w:rsidP="002A6862"/>
    <w:p w:rsidR="00DD443D" w:rsidRDefault="00DD443D" w:rsidP="002A6862"/>
    <w:p w:rsidR="00DD443D" w:rsidRDefault="00DD443D" w:rsidP="002A6862"/>
    <w:p w:rsidR="002A6862" w:rsidRDefault="002A6862" w:rsidP="002A6862"/>
    <w:p w:rsidR="002A6862" w:rsidRDefault="002A6862" w:rsidP="002A6862"/>
    <w:p w:rsidR="00482C0E" w:rsidRDefault="00482C0E">
      <w:r>
        <w:br w:type="page"/>
      </w:r>
    </w:p>
    <w:p w:rsidR="00E23A23" w:rsidRDefault="00E23A23" w:rsidP="00E23A23">
      <w:pPr>
        <w:pStyle w:val="1"/>
        <w:spacing w:before="0" w:after="120" w:line="240" w:lineRule="auto"/>
        <w:jc w:val="center"/>
        <w:rPr>
          <w:rFonts w:ascii="Times New Roman" w:hAnsi="Times New Roman" w:cs="Times New Roman"/>
          <w:b/>
          <w:color w:val="auto"/>
          <w:sz w:val="28"/>
          <w:szCs w:val="28"/>
        </w:rPr>
        <w:sectPr w:rsidR="00E23A23" w:rsidSect="00F13B32">
          <w:type w:val="continuous"/>
          <w:pgSz w:w="11906" w:h="16838"/>
          <w:pgMar w:top="993" w:right="707" w:bottom="1134" w:left="1560" w:header="708" w:footer="708" w:gutter="0"/>
          <w:cols w:space="708"/>
          <w:docGrid w:linePitch="360"/>
        </w:sectPr>
      </w:pPr>
    </w:p>
    <w:p w:rsidR="00C445ED" w:rsidRDefault="00C445ED" w:rsidP="00E23A23">
      <w:pPr>
        <w:pStyle w:val="1"/>
        <w:spacing w:before="0" w:after="120" w:line="240" w:lineRule="auto"/>
        <w:jc w:val="center"/>
        <w:rPr>
          <w:rFonts w:ascii="Times New Roman" w:hAnsi="Times New Roman" w:cs="Times New Roman"/>
          <w:b/>
          <w:color w:val="auto"/>
          <w:sz w:val="28"/>
          <w:szCs w:val="28"/>
        </w:rPr>
      </w:pPr>
      <w:bookmarkStart w:id="59" w:name="_Toc130302905"/>
      <w:r w:rsidRPr="00D71B0D">
        <w:rPr>
          <w:rFonts w:ascii="Times New Roman" w:hAnsi="Times New Roman" w:cs="Times New Roman"/>
          <w:b/>
          <w:color w:val="auto"/>
          <w:sz w:val="28"/>
          <w:szCs w:val="28"/>
        </w:rPr>
        <w:lastRenderedPageBreak/>
        <w:t xml:space="preserve">8. </w:t>
      </w:r>
      <w:r w:rsidRPr="008767CF">
        <w:rPr>
          <w:rFonts w:ascii="Times New Roman" w:hAnsi="Times New Roman" w:cs="Times New Roman"/>
          <w:b/>
          <w:color w:val="auto"/>
          <w:sz w:val="28"/>
          <w:szCs w:val="28"/>
        </w:rPr>
        <w:t>Єдина інформаційна система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bookmarkEnd w:id="59"/>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 xml:space="preserve">З метою забезпечення функціонування та розвитку </w:t>
      </w:r>
      <w:r w:rsidRPr="00001D95">
        <w:rPr>
          <w:rFonts w:ascii="Times New Roman" w:hAnsi="Times New Roman" w:cs="Times New Roman"/>
          <w:sz w:val="28"/>
          <w:szCs w:val="28"/>
        </w:rPr>
        <w:t>ІСФМ</w:t>
      </w:r>
      <w:r w:rsidRPr="0087257C">
        <w:rPr>
          <w:rFonts w:ascii="Times New Roman" w:hAnsi="Times New Roman" w:cs="Times New Roman"/>
          <w:sz w:val="28"/>
          <w:szCs w:val="28"/>
        </w:rPr>
        <w:t xml:space="preserve"> Держфінмоніторинг розробив План цифрового розвитку Державної служби фінансового моніторингу України до 2025 року (далі – План 2025). Зазначений план схвалено Комітетом з управління інформаційними технологіями у системі управління державними фінансами та затверджено наказом Мінфіну від 14.10.2022 № 330.</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Держфінмоніторинг відповідно до основних завдань, визначених статтею 25 Базового Закону, та Плану 2025 забезпечував ведення безперервних технологічних процесів, зокрема здійснювалось забезпечення технологічного процесу збирання, оброблення інформації про фінансові операції, що підлягають фінансовому моніторингу, та інших фінансових операцій або інформації, що можуть бути пов’язані з підозрою у ВК/ФТ/ФРЗМЗ, що надається СПФМ.</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 xml:space="preserve">ІСФМ функціонує в цілодобовому режимі (24 на 7) відповідно до регламентів, затверджених наказами Держфінмоніторингу. Зокрема, на виконання Плану 2025 року з урахуванням виділених видатків на 2022 рік забезпечується: </w:t>
      </w:r>
    </w:p>
    <w:p w:rsidR="0087257C" w:rsidRPr="0087257C" w:rsidRDefault="0087257C" w:rsidP="0011096A">
      <w:pPr>
        <w:numPr>
          <w:ilvl w:val="0"/>
          <w:numId w:val="27"/>
        </w:numPr>
        <w:tabs>
          <w:tab w:val="left" w:pos="993"/>
        </w:tabs>
        <w:spacing w:before="120" w:after="0" w:line="240" w:lineRule="auto"/>
        <w:ind w:left="0" w:firstLine="709"/>
        <w:jc w:val="both"/>
        <w:rPr>
          <w:rFonts w:ascii="Times New Roman" w:hAnsi="Times New Roman" w:cs="Times New Roman"/>
          <w:sz w:val="28"/>
          <w:szCs w:val="28"/>
        </w:rPr>
      </w:pPr>
      <w:r w:rsidRPr="0087257C">
        <w:rPr>
          <w:rFonts w:ascii="Times New Roman" w:hAnsi="Times New Roman" w:cs="Times New Roman"/>
          <w:sz w:val="28"/>
          <w:szCs w:val="28"/>
        </w:rPr>
        <w:t xml:space="preserve">стабільна та продуктивна робота АПК ІСФМ; </w:t>
      </w:r>
    </w:p>
    <w:p w:rsidR="0087257C" w:rsidRPr="0087257C" w:rsidRDefault="0087257C" w:rsidP="0011096A">
      <w:pPr>
        <w:numPr>
          <w:ilvl w:val="0"/>
          <w:numId w:val="27"/>
        </w:numPr>
        <w:tabs>
          <w:tab w:val="left" w:pos="993"/>
        </w:tabs>
        <w:spacing w:before="120" w:after="0" w:line="240" w:lineRule="auto"/>
        <w:ind w:left="0" w:firstLine="709"/>
        <w:jc w:val="both"/>
        <w:rPr>
          <w:rFonts w:ascii="Times New Roman" w:hAnsi="Times New Roman" w:cs="Times New Roman"/>
          <w:sz w:val="28"/>
          <w:szCs w:val="28"/>
        </w:rPr>
      </w:pPr>
      <w:r w:rsidRPr="0087257C">
        <w:rPr>
          <w:rFonts w:ascii="Times New Roman" w:hAnsi="Times New Roman" w:cs="Times New Roman"/>
          <w:sz w:val="28"/>
          <w:szCs w:val="28"/>
        </w:rPr>
        <w:t>супроводження стабільного функціонування корпоративної системи електронного документообігу КСЕДО-Е;</w:t>
      </w:r>
    </w:p>
    <w:p w:rsidR="0087257C" w:rsidRPr="0087257C" w:rsidRDefault="009C3774" w:rsidP="0011096A">
      <w:pPr>
        <w:numPr>
          <w:ilvl w:val="0"/>
          <w:numId w:val="27"/>
        </w:numPr>
        <w:tabs>
          <w:tab w:val="left" w:pos="851"/>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w:t>
      </w:r>
      <w:r w:rsidR="0087257C" w:rsidRPr="0087257C">
        <w:rPr>
          <w:rFonts w:ascii="Times New Roman" w:hAnsi="Times New Roman" w:cs="Times New Roman"/>
          <w:sz w:val="28"/>
          <w:szCs w:val="28"/>
        </w:rPr>
        <w:t>стабільне функціонування та підтримку в актуальному стані системи збору та обробки інформації ІТС «ЕК СФМ».</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Однак, у зв’язку з початком повномасштабного вторгнення росії в Україну виникли загрози порушення роботи системи та втрати інформаційних ресурсів, знищення та компрометації ІСФМ та її складових, що пов’язано з бойовими діями, 24 лютого було тимчасово припинено обробку інформації в ІСФМ, здійснено відключення та переналаштування системи, створенні та переміщені до резервних сховищ актуальні копії критичних інформаційних ресурсів. Відновлення обробки інформації в ІСФМ відбулося після часткової стабілізації ситуації за місцем розташування системи.</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Відповідно до вимог законодавства у сфері захисту інформації забезпечено функціонування комплексної системи захисту інформації, кіберзахист та безпека інформаційних технологій в ІСФМ. Промислова експлуатація ІСФМ здійснюється відповідно до вимог Закону України «Про захист інформації в інформаційно-комунікаційних системах» у відповідності до Експертного висновку, що є додатком до Атестату відповідності, який зареєстровано в Адміністрації Держспецзв’язку 28.12.2019 за № 21032.</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 xml:space="preserve">У зв’язку з початком збройної агресії </w:t>
      </w:r>
      <w:r w:rsidR="00E16EE2">
        <w:rPr>
          <w:rFonts w:ascii="Times New Roman" w:hAnsi="Times New Roman" w:cs="Times New Roman"/>
          <w:sz w:val="28"/>
          <w:szCs w:val="28"/>
        </w:rPr>
        <w:t>РФ</w:t>
      </w:r>
      <w:r w:rsidRPr="0087257C">
        <w:rPr>
          <w:rFonts w:ascii="Times New Roman" w:hAnsi="Times New Roman" w:cs="Times New Roman"/>
          <w:sz w:val="28"/>
          <w:szCs w:val="28"/>
        </w:rPr>
        <w:t xml:space="preserve"> та кібервійни, як її складової, Держфінмоніторингом здійснено заходи задля посилення захисту інформації, </w:t>
      </w:r>
      <w:r w:rsidRPr="0087257C">
        <w:rPr>
          <w:rFonts w:ascii="Times New Roman" w:hAnsi="Times New Roman" w:cs="Times New Roman"/>
          <w:sz w:val="28"/>
          <w:szCs w:val="28"/>
        </w:rPr>
        <w:lastRenderedPageBreak/>
        <w:t xml:space="preserve">попередження кіберзагроз та вдосконаленню кібербезпеки та кіберзахисту ІСФМ. </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Зокрема, здійснено заходи задля посилення захисту інформації офіційного вебсайту, вдосконалено безпекові налаштування прикладного ПЗ, а також додано відповідні директиви для збільшення його спроможності відповідати на зовнішні запити. Забезпечується оперативне реагування на інформацію, що надходить від органів державної влади в частині запобігання кібератакам, спробам зламу мереж та інше. Забезпечено взаємодію із Ситуаційним центром забезпечення кібербезпеки СБУ у частині отримання актуальних індикаторів кіберзагроз та їх подальше застосування у комплексі засобів захисту КСЗІ ІСФМ.</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 xml:space="preserve">З метою подальшого розвитку системи захисту інформації ІСФМ розроблено та затверджено Перспективний план заходів із захисту інформації та кібербезпеки на 2023 – 2025 роки. </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В рамках проєкту «Антикорупційна ініціатива ЄС в Україні, фаза ІІ» (EUACI) забезпечено підвищення кваліфікації фахівців з кіберзахисту, кібербезпеки, захисту інформації.</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За звітний період фактів реалізованих кібератак на ІСФМ або критичних кіберінцидентів у системі не зафіксовано.</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Водночас, з метою моніторингу стану кіберзахисту Держфінмоніторингом вживаються заходи для посилення контролю за аномальними подіями у роботі власних інформаційно-комунікаційних систем.</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У звітному періоді розвиток ІСФМ здійснювався відповідно до принципів, визначених постановою Кабінету Міністрів України від 30.01.2019 № 56 «Деякі питання цифрового розвитку» за пріоритетними напрямами та завданнями (проєктами) цифрової трансформації, схваленими розпорядженням Кабінету Міністрів України від 17.02.2021 року № 365 «Деякі питання цифрової трансформації» та Планом 2025 з урахуванням впровадження в Україні воєнного стану.</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Зазначеним Планом визначено першочерговими завданнями створення резервного центру оброблення даних ІСФМ (РЦОД) для забезпечення катастрофостійкості критичних ІТ сервісів та удосконалення системи кібербезпеки, кіберзахисту та захисту інформації ІСФМ.</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З метою реалізації електронної взаємодії з СПФМ відповідно до наказу Держфінмоніторингу від 24.12.2021 № 152 «Про введення у промислову експлуатацію ІТС «ЕК СФМ» з 04 січня 2022 року ІТС «ЕК СФМ» та її комплексна система захисту інформації введені в промислову експлуатацію у складі вузла ІСФМ. Протягом звітного періоду Держфінмоніторингом забезпечено роботу спеціалізованого програмного забезпечення ІТС «ЕК СФМ» у тестовому режимі без взяття на облік у ІСФМ інформації СПФМ.</w:t>
      </w:r>
    </w:p>
    <w:p w:rsidR="00B90DAB" w:rsidRPr="00AB5059" w:rsidRDefault="00B90DAB" w:rsidP="000366D5">
      <w:pPr>
        <w:shd w:val="clear" w:color="auto" w:fill="FFFFFF" w:themeFill="background1"/>
        <w:spacing w:before="120" w:after="0" w:line="240" w:lineRule="auto"/>
        <w:ind w:firstLine="709"/>
        <w:jc w:val="both"/>
        <w:rPr>
          <w:rFonts w:ascii="Times New Roman" w:hAnsi="Times New Roman" w:cs="Times New Roman"/>
          <w:sz w:val="28"/>
          <w:szCs w:val="28"/>
        </w:rPr>
      </w:pPr>
      <w:r w:rsidRPr="000366D5">
        <w:rPr>
          <w:rFonts w:ascii="Times New Roman" w:hAnsi="Times New Roman" w:cs="Times New Roman"/>
          <w:sz w:val="28"/>
          <w:szCs w:val="28"/>
        </w:rPr>
        <w:t xml:space="preserve">У зв’язку </w:t>
      </w:r>
      <w:r w:rsidR="000366D5" w:rsidRPr="000366D5">
        <w:rPr>
          <w:rFonts w:ascii="Times New Roman" w:hAnsi="Times New Roman" w:cs="Times New Roman"/>
          <w:sz w:val="28"/>
          <w:szCs w:val="28"/>
        </w:rPr>
        <w:t>і</w:t>
      </w:r>
      <w:r w:rsidRPr="000366D5">
        <w:rPr>
          <w:rFonts w:ascii="Times New Roman" w:hAnsi="Times New Roman" w:cs="Times New Roman"/>
          <w:sz w:val="28"/>
          <w:szCs w:val="28"/>
        </w:rPr>
        <w:t>з запровадженням воєнного стану</w:t>
      </w:r>
      <w:r w:rsidR="001705B4" w:rsidRPr="000366D5">
        <w:rPr>
          <w:rFonts w:ascii="Times New Roman" w:hAnsi="Times New Roman" w:cs="Times New Roman"/>
          <w:sz w:val="28"/>
          <w:szCs w:val="28"/>
        </w:rPr>
        <w:t xml:space="preserve"> </w:t>
      </w:r>
      <w:r w:rsidR="000366D5" w:rsidRPr="000366D5">
        <w:rPr>
          <w:rFonts w:ascii="Times New Roman" w:hAnsi="Times New Roman" w:cs="Times New Roman"/>
          <w:sz w:val="28"/>
          <w:szCs w:val="28"/>
        </w:rPr>
        <w:t xml:space="preserve">та відповідно до </w:t>
      </w:r>
      <w:r w:rsidR="00833628" w:rsidRPr="000366D5">
        <w:rPr>
          <w:rFonts w:ascii="Times New Roman" w:hAnsi="Times New Roman" w:cs="Times New Roman"/>
          <w:sz w:val="28"/>
          <w:szCs w:val="28"/>
        </w:rPr>
        <w:t>наказ</w:t>
      </w:r>
      <w:r w:rsidR="000366D5" w:rsidRPr="000366D5">
        <w:rPr>
          <w:rFonts w:ascii="Times New Roman" w:hAnsi="Times New Roman" w:cs="Times New Roman"/>
          <w:sz w:val="28"/>
          <w:szCs w:val="28"/>
        </w:rPr>
        <w:t>у</w:t>
      </w:r>
      <w:r w:rsidR="00833628" w:rsidRPr="000366D5">
        <w:rPr>
          <w:rFonts w:ascii="Times New Roman" w:hAnsi="Times New Roman" w:cs="Times New Roman"/>
          <w:sz w:val="28"/>
          <w:szCs w:val="28"/>
        </w:rPr>
        <w:t xml:space="preserve"> Міністерства фінансів України від 07.04.2022 № 113 «Про внесення зміни до пункту 4 наказу Міністерства фінансів України від 04 червня 2021 № 322», що </w:t>
      </w:r>
      <w:r w:rsidR="00833628" w:rsidRPr="000366D5">
        <w:rPr>
          <w:rFonts w:ascii="Times New Roman" w:hAnsi="Times New Roman" w:cs="Times New Roman"/>
          <w:sz w:val="28"/>
          <w:szCs w:val="28"/>
        </w:rPr>
        <w:lastRenderedPageBreak/>
        <w:t>зареєстрований в Мін’юсті 22 квітня 2022 року за № 443/37779</w:t>
      </w:r>
      <w:r w:rsidR="000366D5" w:rsidRPr="000366D5">
        <w:rPr>
          <w:rFonts w:ascii="Times New Roman" w:hAnsi="Times New Roman" w:cs="Times New Roman"/>
          <w:sz w:val="28"/>
          <w:szCs w:val="28"/>
        </w:rPr>
        <w:t xml:space="preserve">, </w:t>
      </w:r>
      <w:r w:rsidR="001705B4" w:rsidRPr="000366D5">
        <w:rPr>
          <w:rFonts w:ascii="Times New Roman" w:hAnsi="Times New Roman" w:cs="Times New Roman"/>
          <w:sz w:val="28"/>
          <w:szCs w:val="28"/>
        </w:rPr>
        <w:t>приведення автоматизованих систем СПФМ у відповідність до нових форматів та способів подання/отримання інформації</w:t>
      </w:r>
      <w:r w:rsidR="000366D5" w:rsidRPr="000366D5">
        <w:rPr>
          <w:rFonts w:ascii="Times New Roman" w:hAnsi="Times New Roman" w:cs="Times New Roman"/>
          <w:sz w:val="28"/>
          <w:szCs w:val="28"/>
        </w:rPr>
        <w:t xml:space="preserve">, а відповідно прийому і взяття на облік інформації </w:t>
      </w:r>
      <w:r w:rsidR="000366D5">
        <w:rPr>
          <w:rFonts w:ascii="Times New Roman" w:hAnsi="Times New Roman" w:cs="Times New Roman"/>
          <w:sz w:val="28"/>
          <w:szCs w:val="28"/>
        </w:rPr>
        <w:t xml:space="preserve">з </w:t>
      </w:r>
      <w:r w:rsidR="000366D5" w:rsidRPr="000366D5">
        <w:rPr>
          <w:rFonts w:ascii="Times New Roman" w:hAnsi="Times New Roman" w:cs="Times New Roman"/>
          <w:sz w:val="28"/>
          <w:szCs w:val="28"/>
        </w:rPr>
        <w:t>фінансового моніторингу,</w:t>
      </w:r>
      <w:r w:rsidR="001705B4" w:rsidRPr="000366D5">
        <w:rPr>
          <w:rFonts w:ascii="Times New Roman" w:hAnsi="Times New Roman" w:cs="Times New Roman"/>
          <w:sz w:val="28"/>
          <w:szCs w:val="28"/>
        </w:rPr>
        <w:t xml:space="preserve"> </w:t>
      </w:r>
      <w:r w:rsidR="00AB5059" w:rsidRPr="000366D5">
        <w:rPr>
          <w:rFonts w:ascii="Times New Roman" w:eastAsia="Calibri" w:hAnsi="Times New Roman" w:cs="Times New Roman"/>
          <w:sz w:val="28"/>
          <w:szCs w:val="28"/>
        </w:rPr>
        <w:t>перенесено з 01 травня 2022 року на перший понеділок четвертого місяця після припинення чи скасування воєнного стану.</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 xml:space="preserve">З метою модернізації аналітичної складової шляхом запровадження та оновлення програмних засобів ІСФМ підготовлено технічні вимоги по реалізації підпроєкту Аналітичної системи «e-case фінансового моніторингу» як власними засобами, так і на підставі укладених договорів. У зв’язку зі скороченням видатків на ці цілі (постанова Кабінету Міністрів України від 10 березня 2022 </w:t>
      </w:r>
      <w:r w:rsidR="005F3564">
        <w:rPr>
          <w:rFonts w:ascii="Times New Roman" w:hAnsi="Times New Roman" w:cs="Times New Roman"/>
          <w:sz w:val="28"/>
          <w:szCs w:val="28"/>
        </w:rPr>
        <w:br/>
      </w:r>
      <w:r w:rsidRPr="0087257C">
        <w:rPr>
          <w:rFonts w:ascii="Times New Roman" w:hAnsi="Times New Roman" w:cs="Times New Roman"/>
          <w:sz w:val="28"/>
          <w:szCs w:val="28"/>
        </w:rPr>
        <w:t>№ 245 «Про спрямування коштів до резервного фонду державного бюджету») та воєнним станом, заходи тимчасово частково призупинені.</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На виконання постанови Кабінету Міністрів України від 22.07.2020 № 627 «Деякі питання єдиної державної інформаційної системи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забезпечувався доступ до інформаційних ресурсів державних органів – суб’єктів єдиної системи шляхом розширення АРІ доступу до державних електронних інформаційних ресурсів, зокрема з використанням системи електронної взаємодії державних електронних інформаційних ресурсів «Трембіта», а також оновлення відповідних інформаційних ресурсів у сховищі даних ІСФМ.</w:t>
      </w:r>
    </w:p>
    <w:p w:rsidR="0087257C" w:rsidRPr="0087257C" w:rsidRDefault="0087257C" w:rsidP="0087257C">
      <w:pPr>
        <w:spacing w:before="120" w:after="0" w:line="240" w:lineRule="auto"/>
        <w:ind w:firstLine="709"/>
        <w:jc w:val="both"/>
        <w:rPr>
          <w:rFonts w:ascii="Times New Roman" w:hAnsi="Times New Roman" w:cs="Times New Roman"/>
          <w:sz w:val="28"/>
          <w:szCs w:val="28"/>
        </w:rPr>
      </w:pPr>
      <w:r w:rsidRPr="0087257C">
        <w:rPr>
          <w:rFonts w:ascii="Times New Roman" w:hAnsi="Times New Roman" w:cs="Times New Roman"/>
          <w:sz w:val="28"/>
          <w:szCs w:val="28"/>
        </w:rPr>
        <w:t>З метою забезпечення цифрового розвитку, цифрової трансформації у сфері запобігання та протидії, у зв’язку з обмеженнями фінансування зазначених заходів з державного бюджету України, Держфінмоніторингом здійснюється визначення можливих інших джерел фінансування зазначених заходів та на підставі розроблених технічних вимог щодо реалізації зазначених проєктів проводиться пошук можливих міжнародних донорів.</w:t>
      </w:r>
    </w:p>
    <w:p w:rsidR="00D53D1C" w:rsidRPr="00B411B2" w:rsidRDefault="00C445ED" w:rsidP="000D722E">
      <w:pPr>
        <w:spacing w:after="120" w:line="240" w:lineRule="auto"/>
        <w:ind w:firstLine="709"/>
        <w:jc w:val="both"/>
        <w:rPr>
          <w:rFonts w:ascii="Times New Roman" w:hAnsi="Times New Roman" w:cs="Times New Roman"/>
          <w:color w:val="FF0000"/>
          <w:sz w:val="28"/>
          <w:szCs w:val="28"/>
          <w:lang w:eastAsia="x-none"/>
        </w:rPr>
      </w:pPr>
      <w:r w:rsidRPr="00B411B2">
        <w:rPr>
          <w:rFonts w:ascii="Times New Roman" w:hAnsi="Times New Roman" w:cs="Times New Roman"/>
          <w:color w:val="FF0000"/>
          <w:sz w:val="28"/>
          <w:szCs w:val="28"/>
          <w:lang w:eastAsia="x-none"/>
        </w:rPr>
        <w:t>.</w:t>
      </w:r>
      <w:r w:rsidR="00D53D1C" w:rsidRPr="00B411B2">
        <w:rPr>
          <w:rFonts w:ascii="Times New Roman" w:hAnsi="Times New Roman" w:cs="Times New Roman"/>
          <w:color w:val="FF0000"/>
          <w:sz w:val="28"/>
          <w:szCs w:val="28"/>
          <w:lang w:eastAsia="x-none"/>
        </w:rPr>
        <w:br w:type="page"/>
      </w:r>
    </w:p>
    <w:p w:rsidR="00E23A23" w:rsidRDefault="00E23A23" w:rsidP="00DB2348">
      <w:pPr>
        <w:pStyle w:val="1"/>
        <w:spacing w:before="120" w:after="120"/>
        <w:jc w:val="center"/>
        <w:rPr>
          <w:rFonts w:ascii="Times New Roman" w:hAnsi="Times New Roman" w:cs="Times New Roman"/>
          <w:b/>
          <w:color w:val="auto"/>
        </w:rPr>
        <w:sectPr w:rsidR="00E23A23" w:rsidSect="00F13B32">
          <w:type w:val="continuous"/>
          <w:pgSz w:w="11906" w:h="16838"/>
          <w:pgMar w:top="993" w:right="707" w:bottom="1134" w:left="1560" w:header="708" w:footer="708" w:gutter="0"/>
          <w:cols w:space="708"/>
          <w:docGrid w:linePitch="360"/>
        </w:sectPr>
      </w:pPr>
    </w:p>
    <w:p w:rsidR="00C445ED" w:rsidRPr="0087257C" w:rsidRDefault="00C445ED" w:rsidP="00DB2348">
      <w:pPr>
        <w:pStyle w:val="1"/>
        <w:spacing w:before="120" w:after="120"/>
        <w:jc w:val="center"/>
        <w:rPr>
          <w:rFonts w:ascii="Times New Roman" w:hAnsi="Times New Roman" w:cs="Times New Roman"/>
          <w:b/>
          <w:color w:val="auto"/>
        </w:rPr>
      </w:pPr>
      <w:bookmarkStart w:id="60" w:name="_Toc130302906"/>
      <w:r w:rsidRPr="0087257C">
        <w:rPr>
          <w:rFonts w:ascii="Times New Roman" w:hAnsi="Times New Roman" w:cs="Times New Roman"/>
          <w:b/>
          <w:color w:val="auto"/>
        </w:rPr>
        <w:lastRenderedPageBreak/>
        <w:t>9. Навчально-освітня діяльність</w:t>
      </w:r>
      <w:bookmarkEnd w:id="60"/>
    </w:p>
    <w:p w:rsidR="00E23A23" w:rsidRDefault="00E23A23" w:rsidP="00F332A1">
      <w:pPr>
        <w:spacing w:after="120" w:line="240" w:lineRule="auto"/>
        <w:ind w:firstLine="709"/>
        <w:jc w:val="both"/>
        <w:rPr>
          <w:rFonts w:ascii="Times New Roman" w:eastAsia="Calibri" w:hAnsi="Times New Roman" w:cs="Times New Roman"/>
          <w:b/>
          <w:sz w:val="28"/>
          <w:szCs w:val="28"/>
          <w:lang w:eastAsia="uk-UA"/>
        </w:rPr>
        <w:sectPr w:rsidR="00E23A23" w:rsidSect="00F13B32">
          <w:type w:val="continuous"/>
          <w:pgSz w:w="11906" w:h="16838"/>
          <w:pgMar w:top="993" w:right="707" w:bottom="1134" w:left="1560" w:header="708" w:footer="708" w:gutter="0"/>
          <w:cols w:space="708"/>
          <w:docGrid w:linePitch="360"/>
        </w:sectPr>
      </w:pPr>
      <w:bookmarkStart w:id="61" w:name="_Toc2683964"/>
      <w:bookmarkStart w:id="62" w:name="_Toc320085021"/>
      <w:bookmarkStart w:id="63" w:name="_Toc320085022"/>
    </w:p>
    <w:p w:rsidR="00F332A1" w:rsidRPr="00F332A1" w:rsidRDefault="00F332A1" w:rsidP="00E23A23">
      <w:pPr>
        <w:pStyle w:val="2"/>
        <w:jc w:val="center"/>
        <w:rPr>
          <w:rFonts w:eastAsia="Calibri"/>
        </w:rPr>
      </w:pPr>
      <w:bookmarkStart w:id="64" w:name="_Toc130302907"/>
      <w:r w:rsidRPr="00F332A1">
        <w:rPr>
          <w:rFonts w:eastAsia="Calibri"/>
        </w:rPr>
        <w:lastRenderedPageBreak/>
        <w:t>9.1. Роз’яснювальна та методична робота з суб’єктами первинного фінансового моніторингу</w:t>
      </w:r>
      <w:bookmarkEnd w:id="61"/>
      <w:bookmarkEnd w:id="62"/>
      <w:bookmarkEnd w:id="64"/>
    </w:p>
    <w:p w:rsidR="0087257C" w:rsidRPr="00BB11AD" w:rsidRDefault="0087257C" w:rsidP="0087257C">
      <w:pPr>
        <w:spacing w:after="120" w:line="240" w:lineRule="auto"/>
        <w:ind w:firstLine="709"/>
        <w:jc w:val="both"/>
        <w:rPr>
          <w:rFonts w:ascii="Times New Roman" w:eastAsia="Calibri" w:hAnsi="Times New Roman" w:cs="Times New Roman"/>
          <w:sz w:val="28"/>
          <w:szCs w:val="28"/>
          <w:lang w:eastAsia="uk-UA"/>
        </w:rPr>
      </w:pPr>
      <w:r w:rsidRPr="00BB11AD">
        <w:rPr>
          <w:rFonts w:ascii="Times New Roman" w:eastAsia="Calibri" w:hAnsi="Times New Roman" w:cs="Times New Roman"/>
          <w:sz w:val="28"/>
          <w:szCs w:val="28"/>
          <w:lang w:eastAsia="uk-UA"/>
        </w:rPr>
        <w:t>Незважаючи на складнощі, пов’язані з введенням на теренах України воєнного стану, Держфінмоніторинг не полишав роботу на методичній ниві.</w:t>
      </w:r>
    </w:p>
    <w:p w:rsidR="0087257C" w:rsidRPr="00BB11AD" w:rsidRDefault="0087257C" w:rsidP="0087257C">
      <w:pPr>
        <w:spacing w:after="120" w:line="240" w:lineRule="auto"/>
        <w:ind w:firstLine="709"/>
        <w:jc w:val="both"/>
        <w:rPr>
          <w:rFonts w:ascii="Times New Roman" w:eastAsia="Calibri" w:hAnsi="Times New Roman" w:cs="Times New Roman"/>
          <w:sz w:val="28"/>
          <w:szCs w:val="28"/>
          <w:lang w:eastAsia="uk-UA"/>
        </w:rPr>
      </w:pPr>
      <w:r w:rsidRPr="00BB11AD">
        <w:rPr>
          <w:rFonts w:ascii="Times New Roman" w:eastAsia="Calibri" w:hAnsi="Times New Roman" w:cs="Times New Roman"/>
          <w:noProof/>
          <w:lang w:eastAsia="uk-UA"/>
        </w:rPr>
        <w:drawing>
          <wp:anchor distT="0" distB="0" distL="114300" distR="114300" simplePos="0" relativeHeight="251769856" behindDoc="1" locked="0" layoutInCell="1" allowOverlap="1" wp14:anchorId="188F5D36" wp14:editId="4EF797B0">
            <wp:simplePos x="0" y="0"/>
            <wp:positionH relativeFrom="margin">
              <wp:align>left</wp:align>
            </wp:positionH>
            <wp:positionV relativeFrom="paragraph">
              <wp:posOffset>121311</wp:posOffset>
            </wp:positionV>
            <wp:extent cx="2108835" cy="3072130"/>
            <wp:effectExtent l="19050" t="19050" r="24765" b="13970"/>
            <wp:wrapSquare wrapText="bothSides"/>
            <wp:docPr id="14" name="Рисунок 14" descr="VirtualAssets-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rtualAssets-1_page-000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08835" cy="3072130"/>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BB11AD">
        <w:rPr>
          <w:rFonts w:ascii="Times New Roman" w:eastAsia="Calibri" w:hAnsi="Times New Roman" w:cs="Times New Roman"/>
          <w:sz w:val="28"/>
          <w:szCs w:val="28"/>
          <w:lang w:eastAsia="uk-UA"/>
        </w:rPr>
        <w:t>Так, за сприяння Координатора проєктів ОБСЄ в Україні підготовлене видання «Огляд законодавства щодо регулювання віртуальних активів»</w:t>
      </w:r>
      <w:r w:rsidR="00647FD0">
        <w:rPr>
          <w:rFonts w:ascii="Times New Roman" w:eastAsia="Calibri" w:hAnsi="Times New Roman" w:cs="Times New Roman"/>
          <w:sz w:val="28"/>
          <w:szCs w:val="28"/>
          <w:lang w:eastAsia="uk-UA"/>
        </w:rPr>
        <w:t xml:space="preserve"> (рисунок 9.1)</w:t>
      </w:r>
      <w:r w:rsidRPr="00BB11AD">
        <w:rPr>
          <w:rFonts w:ascii="Times New Roman" w:eastAsia="Calibri" w:hAnsi="Times New Roman" w:cs="Times New Roman"/>
          <w:sz w:val="28"/>
          <w:szCs w:val="28"/>
          <w:lang w:eastAsia="uk-UA"/>
        </w:rPr>
        <w:t>.</w:t>
      </w:r>
    </w:p>
    <w:p w:rsidR="0087257C" w:rsidRPr="00BB11AD" w:rsidRDefault="0087257C" w:rsidP="0087257C">
      <w:pPr>
        <w:spacing w:after="120" w:line="240" w:lineRule="auto"/>
        <w:ind w:firstLine="709"/>
        <w:jc w:val="both"/>
        <w:rPr>
          <w:rFonts w:ascii="Times New Roman" w:eastAsia="Calibri" w:hAnsi="Times New Roman" w:cs="Times New Roman"/>
          <w:sz w:val="28"/>
          <w:szCs w:val="28"/>
          <w:lang w:eastAsia="uk-UA"/>
        </w:rPr>
      </w:pPr>
      <w:r w:rsidRPr="00BB11AD">
        <w:rPr>
          <w:rFonts w:ascii="Times New Roman" w:eastAsia="Calibri" w:hAnsi="Times New Roman" w:cs="Times New Roman"/>
          <w:sz w:val="28"/>
          <w:szCs w:val="28"/>
          <w:lang w:eastAsia="uk-UA"/>
        </w:rPr>
        <w:t xml:space="preserve">У виданні здійснено огляд законодавства з комплексного регулювання сфери обороту віртуальних активів, у тому числі щодо ПВК/ФТ/ФРЗМЗ двадцяти чотирьох країн світу. </w:t>
      </w:r>
    </w:p>
    <w:p w:rsidR="0087257C" w:rsidRPr="00BB11AD" w:rsidRDefault="0087257C" w:rsidP="0087257C">
      <w:pPr>
        <w:spacing w:after="120" w:line="240" w:lineRule="auto"/>
        <w:ind w:firstLine="709"/>
        <w:jc w:val="both"/>
        <w:rPr>
          <w:rFonts w:ascii="Times New Roman" w:eastAsia="Calibri" w:hAnsi="Times New Roman" w:cs="Times New Roman"/>
          <w:sz w:val="28"/>
          <w:szCs w:val="28"/>
          <w:lang w:eastAsia="uk-UA"/>
        </w:rPr>
      </w:pPr>
      <w:r w:rsidRPr="00BB11AD">
        <w:rPr>
          <w:rFonts w:ascii="Times New Roman" w:eastAsia="Calibri" w:hAnsi="Times New Roman" w:cs="Times New Roman"/>
          <w:sz w:val="28"/>
          <w:szCs w:val="28"/>
          <w:lang w:eastAsia="uk-UA"/>
        </w:rPr>
        <w:t xml:space="preserve">Разом з тим, протягом </w:t>
      </w:r>
      <w:r w:rsidRPr="00BB11AD">
        <w:rPr>
          <w:rFonts w:ascii="Times New Roman" w:eastAsia="Calibri" w:hAnsi="Times New Roman" w:cs="Times New Roman"/>
          <w:sz w:val="28"/>
          <w:szCs w:val="28"/>
        </w:rPr>
        <w:t>2022 року</w:t>
      </w:r>
      <w:r w:rsidRPr="00BB11AD">
        <w:rPr>
          <w:rFonts w:ascii="Times New Roman" w:eastAsia="Calibri" w:hAnsi="Times New Roman" w:cs="Times New Roman"/>
          <w:sz w:val="28"/>
          <w:szCs w:val="28"/>
          <w:lang w:eastAsia="uk-UA"/>
        </w:rPr>
        <w:t xml:space="preserve"> представники Держфінмоніторингу взяли участь у 17 освітніх заходах, що були організовані ДННУ «Академія фінансового управління», Інститутом права та післядипломної освіти Мін’юсту, Інститутом підвищення професійного рівня «Радник». </w:t>
      </w:r>
    </w:p>
    <w:p w:rsidR="00647FD0" w:rsidRDefault="00647FD0" w:rsidP="00647FD0">
      <w:pPr>
        <w:spacing w:after="0" w:line="240" w:lineRule="auto"/>
        <w:jc w:val="both"/>
        <w:rPr>
          <w:rFonts w:ascii="Times New Roman" w:hAnsi="Times New Roman" w:cs="Times New Roman"/>
          <w:sz w:val="24"/>
          <w:szCs w:val="24"/>
        </w:rPr>
      </w:pPr>
      <w:r w:rsidRPr="001E2BBE">
        <w:rPr>
          <w:rFonts w:ascii="Times New Roman" w:hAnsi="Times New Roman" w:cs="Times New Roman"/>
          <w:sz w:val="24"/>
          <w:szCs w:val="24"/>
        </w:rPr>
        <w:t xml:space="preserve">Рисунок </w:t>
      </w:r>
      <w:r>
        <w:rPr>
          <w:rFonts w:ascii="Times New Roman" w:hAnsi="Times New Roman" w:cs="Times New Roman"/>
          <w:sz w:val="24"/>
          <w:szCs w:val="24"/>
        </w:rPr>
        <w:t>9</w:t>
      </w:r>
      <w:r w:rsidRPr="001E2BBE">
        <w:rPr>
          <w:rFonts w:ascii="Times New Roman" w:hAnsi="Times New Roman" w:cs="Times New Roman"/>
          <w:sz w:val="24"/>
          <w:szCs w:val="24"/>
        </w:rPr>
        <w:t>.</w:t>
      </w:r>
      <w:r>
        <w:rPr>
          <w:rFonts w:ascii="Times New Roman" w:hAnsi="Times New Roman" w:cs="Times New Roman"/>
          <w:sz w:val="24"/>
          <w:szCs w:val="24"/>
        </w:rPr>
        <w:t>1</w:t>
      </w:r>
      <w:r w:rsidR="005934BE">
        <w:rPr>
          <w:rFonts w:ascii="Times New Roman" w:hAnsi="Times New Roman" w:cs="Times New Roman"/>
          <w:sz w:val="24"/>
          <w:szCs w:val="24"/>
        </w:rPr>
        <w:t>.</w:t>
      </w:r>
      <w:r w:rsidRPr="001E2BBE">
        <w:rPr>
          <w:rFonts w:ascii="Times New Roman" w:hAnsi="Times New Roman" w:cs="Times New Roman"/>
          <w:sz w:val="24"/>
          <w:szCs w:val="24"/>
        </w:rPr>
        <w:t xml:space="preserve"> Титульна сторінка </w:t>
      </w:r>
    </w:p>
    <w:p w:rsidR="00647FD0" w:rsidRDefault="00647FD0" w:rsidP="00647FD0">
      <w:pPr>
        <w:spacing w:after="120" w:line="240" w:lineRule="auto"/>
        <w:jc w:val="both"/>
        <w:rPr>
          <w:rFonts w:ascii="Times New Roman" w:eastAsia="Calibri" w:hAnsi="Times New Roman" w:cs="Times New Roman"/>
          <w:sz w:val="28"/>
          <w:szCs w:val="28"/>
          <w:lang w:eastAsia="uk-UA"/>
        </w:rPr>
      </w:pPr>
      <w:r>
        <w:rPr>
          <w:rFonts w:ascii="Times New Roman" w:hAnsi="Times New Roman" w:cs="Times New Roman"/>
          <w:sz w:val="24"/>
          <w:szCs w:val="24"/>
        </w:rPr>
        <w:t>огляду</w:t>
      </w:r>
    </w:p>
    <w:p w:rsidR="0087257C" w:rsidRPr="00BB11AD" w:rsidRDefault="0087257C" w:rsidP="0087257C">
      <w:pPr>
        <w:spacing w:after="120" w:line="240" w:lineRule="auto"/>
        <w:ind w:firstLine="709"/>
        <w:jc w:val="both"/>
        <w:rPr>
          <w:rFonts w:ascii="Times New Roman" w:eastAsia="Calibri" w:hAnsi="Times New Roman" w:cs="Times New Roman"/>
          <w:sz w:val="28"/>
          <w:szCs w:val="28"/>
          <w:lang w:eastAsia="uk-UA"/>
        </w:rPr>
      </w:pPr>
      <w:r w:rsidRPr="00BB11AD">
        <w:rPr>
          <w:rFonts w:ascii="Times New Roman" w:eastAsia="Calibri" w:hAnsi="Times New Roman" w:cs="Times New Roman"/>
          <w:sz w:val="28"/>
          <w:szCs w:val="28"/>
          <w:lang w:eastAsia="uk-UA"/>
        </w:rPr>
        <w:t>У зазначених заходах взяли участь понад 334 особи – представники суб’єктів фінансового моніторингу та наукового середовища.</w:t>
      </w:r>
    </w:p>
    <w:p w:rsidR="0087257C" w:rsidRPr="00BB11AD" w:rsidRDefault="0087257C" w:rsidP="0087257C">
      <w:pPr>
        <w:spacing w:after="120" w:line="240" w:lineRule="auto"/>
        <w:ind w:firstLine="709"/>
        <w:jc w:val="both"/>
        <w:rPr>
          <w:rFonts w:ascii="Times New Roman" w:eastAsia="Calibri" w:hAnsi="Times New Roman" w:cs="Times New Roman"/>
          <w:sz w:val="28"/>
          <w:szCs w:val="28"/>
          <w:lang w:val="ru-RU" w:eastAsia="uk-UA"/>
        </w:rPr>
      </w:pPr>
      <w:r w:rsidRPr="00BB11AD">
        <w:rPr>
          <w:rFonts w:ascii="Times New Roman" w:eastAsia="Calibri" w:hAnsi="Times New Roman" w:cs="Times New Roman"/>
          <w:sz w:val="28"/>
          <w:szCs w:val="28"/>
          <w:lang w:eastAsia="uk-UA"/>
        </w:rPr>
        <w:t>Крім того, протягом 2022 року представниками Держфінмоніторингу взято участь у 57 освітніх заходах організованих Академією фінансового моніторингу, участь в яких взяли 1894 слухачі.</w:t>
      </w:r>
    </w:p>
    <w:p w:rsidR="0087257C" w:rsidRPr="0087257C" w:rsidRDefault="0087257C" w:rsidP="0087257C">
      <w:pPr>
        <w:spacing w:after="120" w:line="240" w:lineRule="auto"/>
        <w:ind w:firstLine="709"/>
        <w:jc w:val="both"/>
        <w:rPr>
          <w:rFonts w:ascii="Times New Roman" w:eastAsia="Calibri" w:hAnsi="Times New Roman" w:cs="Times New Roman"/>
          <w:b/>
          <w:sz w:val="28"/>
          <w:szCs w:val="28"/>
          <w:lang w:eastAsia="uk-UA"/>
        </w:rPr>
      </w:pPr>
      <w:r w:rsidRPr="00BB11AD">
        <w:rPr>
          <w:rFonts w:ascii="Times New Roman" w:eastAsia="Calibri" w:hAnsi="Times New Roman" w:cs="Times New Roman"/>
          <w:sz w:val="28"/>
          <w:szCs w:val="28"/>
          <w:lang w:eastAsia="uk-UA"/>
        </w:rPr>
        <w:t xml:space="preserve">Загалом протягом 2022 року представники Держфінмоніторингу взяли участь у 74 освітніх заходах, проведених для </w:t>
      </w:r>
      <w:r w:rsidRPr="0087257C">
        <w:rPr>
          <w:rFonts w:ascii="Times New Roman" w:eastAsia="Calibri" w:hAnsi="Times New Roman" w:cs="Times New Roman"/>
          <w:sz w:val="28"/>
          <w:szCs w:val="28"/>
          <w:lang w:eastAsia="uk-UA"/>
        </w:rPr>
        <w:t>2228 осіб.</w:t>
      </w:r>
    </w:p>
    <w:p w:rsidR="00C445ED" w:rsidRDefault="00C445ED" w:rsidP="00C445ED">
      <w:pPr>
        <w:spacing w:after="120" w:line="240" w:lineRule="auto"/>
        <w:ind w:firstLine="709"/>
        <w:jc w:val="both"/>
        <w:rPr>
          <w:rFonts w:ascii="Times New Roman" w:eastAsia="Calibri" w:hAnsi="Times New Roman" w:cs="Times New Roman"/>
          <w:b/>
          <w:sz w:val="28"/>
          <w:szCs w:val="28"/>
          <w:lang w:eastAsia="uk-UA"/>
        </w:rPr>
      </w:pPr>
      <w:r w:rsidRPr="0087257C">
        <w:rPr>
          <w:rFonts w:ascii="Times New Roman" w:eastAsia="Calibri" w:hAnsi="Times New Roman" w:cs="Times New Roman"/>
          <w:b/>
          <w:sz w:val="28"/>
          <w:szCs w:val="28"/>
          <w:lang w:eastAsia="uk-UA"/>
        </w:rPr>
        <w:t>Суб’єкти державного фінансового моніторингу</w:t>
      </w:r>
      <w:r w:rsidRPr="0087257C">
        <w:rPr>
          <w:rStyle w:val="ae"/>
          <w:rFonts w:ascii="Times New Roman" w:eastAsia="Calibri" w:hAnsi="Times New Roman" w:cs="Times New Roman"/>
          <w:b/>
          <w:sz w:val="28"/>
          <w:szCs w:val="28"/>
          <w:lang w:eastAsia="uk-UA"/>
        </w:rPr>
        <w:footnoteReference w:customMarkFollows="1" w:id="9"/>
        <w:sym w:font="Symbol" w:char="F02A"/>
      </w: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4"/>
      </w:tblGrid>
      <w:tr w:rsidR="00D42DE8" w:rsidTr="00D42DE8">
        <w:tc>
          <w:tcPr>
            <w:tcW w:w="2405" w:type="dxa"/>
            <w:shd w:val="clear" w:color="auto" w:fill="D9E2F3" w:themeFill="accent5" w:themeFillTint="33"/>
          </w:tcPr>
          <w:p w:rsidR="00D42DE8" w:rsidRDefault="00D42DE8" w:rsidP="002A6862">
            <w:pPr>
              <w:spacing w:after="120"/>
              <w:jc w:val="both"/>
              <w:rPr>
                <w:rFonts w:ascii="Times New Roman" w:hAnsi="Times New Roman" w:cs="Times New Roman"/>
                <w:b/>
                <w:bCs/>
                <w:sz w:val="28"/>
                <w:szCs w:val="28"/>
              </w:rPr>
            </w:pPr>
            <w:bookmarkStart w:id="65" w:name="_Toc320085023"/>
            <w:bookmarkEnd w:id="63"/>
            <w:r>
              <w:rPr>
                <w:noProof/>
                <w:lang w:eastAsia="uk-UA"/>
              </w:rPr>
              <w:drawing>
                <wp:anchor distT="0" distB="0" distL="114300" distR="114300" simplePos="0" relativeHeight="251785216" behindDoc="0" locked="0" layoutInCell="1" allowOverlap="1" wp14:anchorId="0B832830" wp14:editId="41A96678">
                  <wp:simplePos x="0" y="0"/>
                  <wp:positionH relativeFrom="margin">
                    <wp:posOffset>-57316</wp:posOffset>
                  </wp:positionH>
                  <wp:positionV relativeFrom="paragraph">
                    <wp:posOffset>9940</wp:posOffset>
                  </wp:positionV>
                  <wp:extent cx="1504950" cy="1367624"/>
                  <wp:effectExtent l="0" t="0" r="0" b="444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08717" cy="1371047"/>
                          </a:xfrm>
                          <a:prstGeom prst="rect">
                            <a:avLst/>
                          </a:prstGeom>
                          <a:noFill/>
                        </pic:spPr>
                      </pic:pic>
                    </a:graphicData>
                  </a:graphic>
                  <wp14:sizeRelH relativeFrom="margin">
                    <wp14:pctWidth>0</wp14:pctWidth>
                  </wp14:sizeRelH>
                  <wp14:sizeRelV relativeFrom="margin">
                    <wp14:pctHeight>0</wp14:pctHeight>
                  </wp14:sizeRelV>
                </wp:anchor>
              </w:drawing>
            </w:r>
          </w:p>
        </w:tc>
        <w:tc>
          <w:tcPr>
            <w:tcW w:w="7224" w:type="dxa"/>
            <w:shd w:val="clear" w:color="auto" w:fill="FFF2CC" w:themeFill="accent4" w:themeFillTint="33"/>
          </w:tcPr>
          <w:p w:rsidR="00D42DE8" w:rsidRPr="00D42DE8" w:rsidRDefault="00D42DE8" w:rsidP="00D42DE8">
            <w:pPr>
              <w:pStyle w:val="a3"/>
              <w:tabs>
                <w:tab w:val="left" w:pos="325"/>
              </w:tabs>
              <w:spacing w:before="120"/>
              <w:jc w:val="both"/>
              <w:rPr>
                <w:rFonts w:ascii="Times New Roman" w:hAnsi="Times New Roman"/>
                <w:color w:val="000000"/>
                <w:sz w:val="24"/>
                <w:szCs w:val="24"/>
                <w:lang w:eastAsia="ru-RU"/>
              </w:rPr>
            </w:pPr>
            <w:r w:rsidRPr="00D42DE8">
              <w:rPr>
                <w:rFonts w:ascii="Times New Roman" w:hAnsi="Times New Roman"/>
                <w:b/>
                <w:color w:val="000000"/>
                <w:sz w:val="24"/>
                <w:szCs w:val="24"/>
                <w:lang w:eastAsia="ru-RU"/>
              </w:rPr>
              <w:t>Н</w:t>
            </w:r>
            <w:r w:rsidR="00647FD0">
              <w:rPr>
                <w:rFonts w:ascii="Times New Roman" w:hAnsi="Times New Roman"/>
                <w:b/>
                <w:color w:val="000000"/>
                <w:sz w:val="24"/>
                <w:szCs w:val="24"/>
                <w:lang w:eastAsia="ru-RU"/>
              </w:rPr>
              <w:t>аціональний банк</w:t>
            </w:r>
            <w:r w:rsidRPr="00D42DE8">
              <w:rPr>
                <w:rFonts w:ascii="Times New Roman" w:hAnsi="Times New Roman"/>
                <w:color w:val="000000"/>
                <w:sz w:val="24"/>
                <w:szCs w:val="24"/>
                <w:lang w:eastAsia="ru-RU"/>
              </w:rPr>
              <w:t xml:space="preserve"> тісно співпрацює з СПФМ та саморегульованими організаціями, зокрема Незалежною Асоціацією Банків України (НАБУ), Форумом провідних фінансових установ (FLIFI) та з асоціаціями небанківських установ щодо функціонування системи ПВК/ФТ, у тому числі шляхом проведення спільних нарад, семінарів, засідань за круглим столом, конференцій тощо, включаючи в онлайн-форматі.</w:t>
            </w:r>
          </w:p>
          <w:p w:rsidR="00D42DE8" w:rsidRPr="00D42DE8" w:rsidRDefault="00D42DE8" w:rsidP="00D42DE8">
            <w:pPr>
              <w:pStyle w:val="a3"/>
              <w:tabs>
                <w:tab w:val="left" w:pos="325"/>
              </w:tabs>
              <w:spacing w:before="120"/>
              <w:jc w:val="both"/>
              <w:rPr>
                <w:rFonts w:ascii="Times New Roman" w:hAnsi="Times New Roman"/>
                <w:color w:val="000000"/>
                <w:sz w:val="24"/>
                <w:szCs w:val="24"/>
                <w:lang w:eastAsia="ru-RU"/>
              </w:rPr>
            </w:pPr>
            <w:r w:rsidRPr="00D42DE8">
              <w:rPr>
                <w:rFonts w:ascii="Times New Roman" w:hAnsi="Times New Roman"/>
                <w:color w:val="000000"/>
                <w:sz w:val="24"/>
                <w:szCs w:val="24"/>
                <w:lang w:eastAsia="ru-RU"/>
              </w:rPr>
              <w:t>У 2022 році:</w:t>
            </w:r>
          </w:p>
          <w:p w:rsidR="00D42DE8" w:rsidRPr="00D42DE8" w:rsidRDefault="00D42DE8" w:rsidP="00D42DE8">
            <w:pPr>
              <w:pStyle w:val="a3"/>
              <w:tabs>
                <w:tab w:val="left" w:pos="325"/>
              </w:tabs>
              <w:spacing w:before="120"/>
              <w:jc w:val="both"/>
              <w:rPr>
                <w:rFonts w:ascii="Times New Roman" w:hAnsi="Times New Roman"/>
                <w:i/>
                <w:iCs/>
                <w:color w:val="000000"/>
                <w:sz w:val="24"/>
                <w:szCs w:val="24"/>
                <w:lang w:eastAsia="ru-RU"/>
              </w:rPr>
            </w:pPr>
            <w:r w:rsidRPr="00D42DE8">
              <w:rPr>
                <w:rFonts w:ascii="Times New Roman" w:hAnsi="Times New Roman"/>
                <w:i/>
                <w:iCs/>
                <w:color w:val="000000"/>
                <w:sz w:val="24"/>
                <w:szCs w:val="24"/>
                <w:lang w:eastAsia="ru-RU"/>
              </w:rPr>
              <w:lastRenderedPageBreak/>
              <w:t>За ініціативи/за участі Національного банку України було проведено:</w:t>
            </w:r>
          </w:p>
          <w:p w:rsidR="00D42DE8" w:rsidRPr="00D42DE8" w:rsidRDefault="00D42DE8" w:rsidP="0011096A">
            <w:pPr>
              <w:pStyle w:val="a3"/>
              <w:numPr>
                <w:ilvl w:val="0"/>
                <w:numId w:val="28"/>
              </w:numPr>
              <w:tabs>
                <w:tab w:val="left" w:pos="325"/>
                <w:tab w:val="left" w:pos="851"/>
              </w:tabs>
              <w:spacing w:before="120"/>
              <w:ind w:left="0" w:firstLine="0"/>
              <w:jc w:val="both"/>
              <w:rPr>
                <w:rFonts w:ascii="Times New Roman" w:hAnsi="Times New Roman"/>
                <w:color w:val="000000"/>
                <w:sz w:val="24"/>
                <w:szCs w:val="24"/>
              </w:rPr>
            </w:pPr>
            <w:r w:rsidRPr="00D42DE8">
              <w:rPr>
                <w:rFonts w:ascii="Times New Roman" w:hAnsi="Times New Roman"/>
                <w:color w:val="000000"/>
                <w:sz w:val="24"/>
                <w:szCs w:val="24"/>
              </w:rPr>
              <w:t>робочу зустріч з операторами поштового зв'язку;</w:t>
            </w:r>
          </w:p>
          <w:p w:rsidR="00D42DE8" w:rsidRPr="00D42DE8" w:rsidRDefault="00D42DE8" w:rsidP="0011096A">
            <w:pPr>
              <w:pStyle w:val="a3"/>
              <w:numPr>
                <w:ilvl w:val="0"/>
                <w:numId w:val="28"/>
              </w:numPr>
              <w:tabs>
                <w:tab w:val="left" w:pos="325"/>
                <w:tab w:val="left" w:pos="851"/>
              </w:tabs>
              <w:spacing w:before="120"/>
              <w:ind w:left="0" w:firstLine="0"/>
              <w:jc w:val="both"/>
              <w:rPr>
                <w:rFonts w:ascii="Times New Roman" w:hAnsi="Times New Roman"/>
                <w:color w:val="000000"/>
                <w:sz w:val="24"/>
                <w:szCs w:val="24"/>
              </w:rPr>
            </w:pPr>
            <w:r w:rsidRPr="00D42DE8">
              <w:rPr>
                <w:rFonts w:ascii="Times New Roman" w:hAnsi="Times New Roman"/>
                <w:color w:val="000000"/>
                <w:sz w:val="24"/>
                <w:szCs w:val="24"/>
              </w:rPr>
              <w:t>нараду з учасниками ринку фінансових компаній щодо ситуації на ринку небанківських фінансових послуг у зв'язку з воєнним станом;</w:t>
            </w:r>
          </w:p>
          <w:p w:rsidR="00D42DE8" w:rsidRPr="00D42DE8" w:rsidRDefault="00D42DE8" w:rsidP="0011096A">
            <w:pPr>
              <w:pStyle w:val="a3"/>
              <w:numPr>
                <w:ilvl w:val="0"/>
                <w:numId w:val="28"/>
              </w:numPr>
              <w:tabs>
                <w:tab w:val="left" w:pos="325"/>
                <w:tab w:val="left" w:pos="851"/>
              </w:tabs>
              <w:spacing w:before="120"/>
              <w:ind w:left="0" w:firstLine="0"/>
              <w:jc w:val="both"/>
              <w:rPr>
                <w:rFonts w:ascii="Times New Roman" w:hAnsi="Times New Roman"/>
                <w:color w:val="000000"/>
                <w:sz w:val="24"/>
                <w:szCs w:val="24"/>
              </w:rPr>
            </w:pPr>
            <w:r w:rsidRPr="00D42DE8">
              <w:rPr>
                <w:rFonts w:ascii="Times New Roman" w:hAnsi="Times New Roman"/>
                <w:color w:val="000000"/>
                <w:sz w:val="24"/>
                <w:szCs w:val="24"/>
              </w:rPr>
              <w:t>нараду з учасниками страхового ринку щодо  ситуації на ринку небанківських фінансових послуг у зв'язку з воєнним станом;</w:t>
            </w:r>
          </w:p>
          <w:p w:rsidR="00D42DE8" w:rsidRPr="00D42DE8" w:rsidRDefault="00D42DE8" w:rsidP="0011096A">
            <w:pPr>
              <w:pStyle w:val="a3"/>
              <w:numPr>
                <w:ilvl w:val="0"/>
                <w:numId w:val="28"/>
              </w:numPr>
              <w:tabs>
                <w:tab w:val="left" w:pos="325"/>
                <w:tab w:val="left" w:pos="851"/>
              </w:tabs>
              <w:spacing w:before="120"/>
              <w:ind w:left="0" w:firstLine="0"/>
              <w:jc w:val="both"/>
              <w:rPr>
                <w:rFonts w:ascii="Times New Roman" w:hAnsi="Times New Roman"/>
                <w:color w:val="000000"/>
                <w:sz w:val="24"/>
                <w:szCs w:val="24"/>
              </w:rPr>
            </w:pPr>
            <w:r w:rsidRPr="00D42DE8">
              <w:rPr>
                <w:rFonts w:ascii="Times New Roman" w:hAnsi="Times New Roman"/>
                <w:color w:val="000000"/>
                <w:sz w:val="24"/>
                <w:szCs w:val="24"/>
              </w:rPr>
              <w:t>2 робочі наради з банківським сектором щодо обговорення актуальних питань в сфері фінансового моніторингу, включаючи  особливості виконання окремих вимог законодавства  в період дії воєнного стану;</w:t>
            </w:r>
          </w:p>
          <w:p w:rsidR="00D42DE8" w:rsidRPr="00D42DE8" w:rsidRDefault="00D42DE8" w:rsidP="0011096A">
            <w:pPr>
              <w:pStyle w:val="a3"/>
              <w:numPr>
                <w:ilvl w:val="0"/>
                <w:numId w:val="28"/>
              </w:numPr>
              <w:tabs>
                <w:tab w:val="left" w:pos="325"/>
                <w:tab w:val="left" w:pos="851"/>
              </w:tabs>
              <w:spacing w:before="120"/>
              <w:ind w:left="0" w:firstLine="0"/>
              <w:jc w:val="both"/>
              <w:rPr>
                <w:rFonts w:ascii="Times New Roman" w:hAnsi="Times New Roman"/>
                <w:color w:val="000000"/>
                <w:sz w:val="24"/>
                <w:szCs w:val="24"/>
              </w:rPr>
            </w:pPr>
            <w:r w:rsidRPr="00D42DE8">
              <w:rPr>
                <w:rFonts w:ascii="Times New Roman" w:hAnsi="Times New Roman"/>
                <w:color w:val="000000"/>
                <w:sz w:val="24"/>
                <w:szCs w:val="24"/>
              </w:rPr>
              <w:t>робочу зустріч з представниками НАБУ та  FLIFI щодо практичних аспектів реалізації санкцій;</w:t>
            </w:r>
          </w:p>
          <w:p w:rsidR="00D42DE8" w:rsidRPr="00D42DE8" w:rsidRDefault="00D42DE8" w:rsidP="0011096A">
            <w:pPr>
              <w:pStyle w:val="a3"/>
              <w:numPr>
                <w:ilvl w:val="0"/>
                <w:numId w:val="28"/>
              </w:numPr>
              <w:tabs>
                <w:tab w:val="left" w:pos="325"/>
                <w:tab w:val="left" w:pos="851"/>
              </w:tabs>
              <w:spacing w:before="120"/>
              <w:ind w:left="0" w:firstLine="0"/>
              <w:jc w:val="both"/>
              <w:rPr>
                <w:rFonts w:ascii="Times New Roman" w:hAnsi="Times New Roman"/>
                <w:color w:val="000000"/>
                <w:sz w:val="24"/>
                <w:szCs w:val="24"/>
              </w:rPr>
            </w:pPr>
            <w:r w:rsidRPr="00D42DE8">
              <w:rPr>
                <w:rFonts w:ascii="Times New Roman" w:hAnsi="Times New Roman"/>
                <w:color w:val="000000"/>
                <w:sz w:val="24"/>
                <w:szCs w:val="24"/>
              </w:rPr>
              <w:t>робочу зустріч з абонентами Системи BankID НБУ;</w:t>
            </w:r>
          </w:p>
          <w:p w:rsidR="00D42DE8" w:rsidRPr="00D42DE8" w:rsidRDefault="00D42DE8" w:rsidP="0011096A">
            <w:pPr>
              <w:pStyle w:val="a3"/>
              <w:numPr>
                <w:ilvl w:val="0"/>
                <w:numId w:val="28"/>
              </w:numPr>
              <w:tabs>
                <w:tab w:val="left" w:pos="325"/>
                <w:tab w:val="left" w:pos="851"/>
              </w:tabs>
              <w:spacing w:before="120"/>
              <w:ind w:left="0" w:firstLine="0"/>
              <w:jc w:val="both"/>
              <w:rPr>
                <w:rFonts w:ascii="Times New Roman" w:hAnsi="Times New Roman"/>
                <w:i/>
                <w:color w:val="000000"/>
                <w:sz w:val="24"/>
                <w:szCs w:val="24"/>
              </w:rPr>
            </w:pPr>
            <w:r w:rsidRPr="00D42DE8">
              <w:rPr>
                <w:rFonts w:ascii="Times New Roman" w:hAnsi="Times New Roman"/>
                <w:color w:val="000000"/>
                <w:sz w:val="24"/>
                <w:szCs w:val="24"/>
              </w:rPr>
              <w:t>робочу зустріч з НАБУ щодо обговорення файлів статистичної звітності 2FX та 3МХ;</w:t>
            </w:r>
          </w:p>
          <w:p w:rsidR="00D42DE8" w:rsidRDefault="00D42DE8" w:rsidP="00E16EE2">
            <w:pPr>
              <w:pStyle w:val="a3"/>
              <w:numPr>
                <w:ilvl w:val="0"/>
                <w:numId w:val="28"/>
              </w:numPr>
              <w:tabs>
                <w:tab w:val="left" w:pos="325"/>
                <w:tab w:val="left" w:pos="851"/>
              </w:tabs>
              <w:spacing w:before="120"/>
              <w:ind w:left="0" w:firstLine="0"/>
              <w:jc w:val="both"/>
              <w:rPr>
                <w:rFonts w:ascii="Times New Roman" w:hAnsi="Times New Roman" w:cs="Times New Roman"/>
                <w:b/>
                <w:bCs/>
                <w:sz w:val="28"/>
                <w:szCs w:val="28"/>
              </w:rPr>
            </w:pPr>
            <w:r w:rsidRPr="00D42DE8">
              <w:rPr>
                <w:rFonts w:ascii="Times New Roman" w:hAnsi="Times New Roman"/>
                <w:color w:val="000000"/>
                <w:sz w:val="24"/>
                <w:szCs w:val="24"/>
              </w:rPr>
              <w:t>робочу зустріч за участі Н</w:t>
            </w:r>
            <w:r w:rsidR="00E16EE2">
              <w:rPr>
                <w:rFonts w:ascii="Times New Roman" w:hAnsi="Times New Roman"/>
                <w:color w:val="000000"/>
                <w:sz w:val="24"/>
                <w:szCs w:val="24"/>
              </w:rPr>
              <w:t>БУ</w:t>
            </w:r>
            <w:r w:rsidRPr="00D42DE8">
              <w:rPr>
                <w:rFonts w:ascii="Times New Roman" w:hAnsi="Times New Roman"/>
                <w:color w:val="000000"/>
                <w:sz w:val="24"/>
                <w:szCs w:val="24"/>
              </w:rPr>
              <w:t>, Державної міграційної служби України, Мін</w:t>
            </w:r>
            <w:r w:rsidR="00E16EE2">
              <w:rPr>
                <w:rFonts w:ascii="Times New Roman" w:hAnsi="Times New Roman"/>
                <w:color w:val="000000"/>
                <w:sz w:val="24"/>
                <w:szCs w:val="24"/>
              </w:rPr>
              <w:t>фіну</w:t>
            </w:r>
            <w:r w:rsidRPr="00D42DE8">
              <w:rPr>
                <w:rFonts w:ascii="Times New Roman" w:hAnsi="Times New Roman"/>
                <w:color w:val="000000"/>
                <w:sz w:val="24"/>
                <w:szCs w:val="24"/>
              </w:rPr>
              <w:t>, НАБУ, банківської спільноти щодо обговорення  питання розширення інформації в реєстрах митних декларацій, що надсилаються Державною митною службою України банкам програмними засобами Національного банку України.</w:t>
            </w:r>
          </w:p>
        </w:tc>
      </w:tr>
    </w:tbl>
    <w:p w:rsidR="00D42DE8" w:rsidRPr="00D42DE8" w:rsidRDefault="00D42DE8" w:rsidP="002A6862">
      <w:pPr>
        <w:spacing w:after="120" w:line="240" w:lineRule="auto"/>
        <w:ind w:firstLine="709"/>
        <w:jc w:val="both"/>
        <w:rPr>
          <w:rFonts w:ascii="Times New Roman" w:hAnsi="Times New Roman" w:cs="Times New Roman"/>
          <w:b/>
          <w:bCs/>
          <w:sz w:val="16"/>
          <w:szCs w:val="16"/>
        </w:rPr>
      </w:pP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4"/>
      </w:tblGrid>
      <w:tr w:rsidR="00D42DE8" w:rsidTr="00D42DE8">
        <w:tc>
          <w:tcPr>
            <w:tcW w:w="2405" w:type="dxa"/>
            <w:shd w:val="clear" w:color="auto" w:fill="D9E2F3" w:themeFill="accent5" w:themeFillTint="33"/>
          </w:tcPr>
          <w:p w:rsidR="00D42DE8" w:rsidRDefault="00D42DE8" w:rsidP="002A6862">
            <w:pPr>
              <w:spacing w:after="120"/>
              <w:jc w:val="both"/>
              <w:rPr>
                <w:rFonts w:ascii="Times New Roman" w:hAnsi="Times New Roman" w:cs="Times New Roman"/>
                <w:b/>
                <w:bCs/>
                <w:sz w:val="28"/>
                <w:szCs w:val="28"/>
              </w:rPr>
            </w:pPr>
            <w:r>
              <w:rPr>
                <w:noProof/>
                <w:lang w:eastAsia="uk-UA"/>
              </w:rPr>
              <w:drawing>
                <wp:anchor distT="0" distB="0" distL="114300" distR="114300" simplePos="0" relativeHeight="251786240" behindDoc="0" locked="0" layoutInCell="1" allowOverlap="1" wp14:anchorId="1ACCE9CE" wp14:editId="42324001">
                  <wp:simplePos x="0" y="0"/>
                  <wp:positionH relativeFrom="column">
                    <wp:posOffset>-65267</wp:posOffset>
                  </wp:positionH>
                  <wp:positionV relativeFrom="paragraph">
                    <wp:posOffset>607</wp:posOffset>
                  </wp:positionV>
                  <wp:extent cx="1494407" cy="1216550"/>
                  <wp:effectExtent l="0" t="0" r="0" b="317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19365" cy="1236868"/>
                          </a:xfrm>
                          <a:prstGeom prst="rect">
                            <a:avLst/>
                          </a:prstGeom>
                          <a:noFill/>
                        </pic:spPr>
                      </pic:pic>
                    </a:graphicData>
                  </a:graphic>
                  <wp14:sizeRelH relativeFrom="margin">
                    <wp14:pctWidth>0</wp14:pctWidth>
                  </wp14:sizeRelH>
                  <wp14:sizeRelV relativeFrom="margin">
                    <wp14:pctHeight>0</wp14:pctHeight>
                  </wp14:sizeRelV>
                </wp:anchor>
              </w:drawing>
            </w:r>
          </w:p>
        </w:tc>
        <w:tc>
          <w:tcPr>
            <w:tcW w:w="7224" w:type="dxa"/>
            <w:shd w:val="clear" w:color="auto" w:fill="FFF2CC" w:themeFill="accent4" w:themeFillTint="33"/>
          </w:tcPr>
          <w:p w:rsidR="00D42DE8" w:rsidRPr="00D42DE8" w:rsidRDefault="00D42DE8" w:rsidP="00D42DE8">
            <w:pPr>
              <w:pStyle w:val="12"/>
              <w:widowControl w:val="0"/>
              <w:shd w:val="clear" w:color="auto" w:fill="FFF2CC" w:themeFill="accent4" w:themeFillTint="33"/>
              <w:spacing w:before="120" w:after="0" w:line="240" w:lineRule="auto"/>
              <w:ind w:right="-1"/>
              <w:jc w:val="both"/>
              <w:rPr>
                <w:rFonts w:ascii="Times New Roman" w:eastAsia="Times New Roman" w:hAnsi="Times New Roman"/>
                <w:spacing w:val="-10"/>
                <w:sz w:val="24"/>
                <w:szCs w:val="24"/>
                <w:lang w:val="uk-UA"/>
              </w:rPr>
            </w:pPr>
            <w:r w:rsidRPr="00D42DE8">
              <w:rPr>
                <w:rFonts w:ascii="Times New Roman" w:eastAsia="Times New Roman" w:hAnsi="Times New Roman"/>
                <w:b/>
                <w:spacing w:val="-10"/>
                <w:sz w:val="24"/>
                <w:szCs w:val="24"/>
                <w:lang w:val="uk-UA"/>
              </w:rPr>
              <w:t>Мін</w:t>
            </w:r>
            <w:r w:rsidR="00647FD0">
              <w:rPr>
                <w:rFonts w:ascii="Times New Roman" w:eastAsia="Times New Roman" w:hAnsi="Times New Roman"/>
                <w:b/>
                <w:spacing w:val="-10"/>
                <w:sz w:val="24"/>
                <w:szCs w:val="24"/>
                <w:lang w:val="uk-UA"/>
              </w:rPr>
              <w:t>істерство фінансів</w:t>
            </w:r>
            <w:r w:rsidRPr="00D42DE8">
              <w:rPr>
                <w:rFonts w:ascii="Times New Roman" w:eastAsia="Times New Roman" w:hAnsi="Times New Roman"/>
                <w:spacing w:val="-10"/>
                <w:sz w:val="24"/>
                <w:szCs w:val="24"/>
                <w:lang w:val="uk-UA"/>
              </w:rPr>
              <w:t xml:space="preserve"> постійно здійснює методологічну роботу шляхом участі в навчальних заходах для СПФМ, надає роз’яснення, в тому числі з визначеної тематики на запити СПФМ та відповіді на запитання, зокрема, через спеціальні телефонні лінії та/або засоби електронного зв’язку.</w:t>
            </w:r>
          </w:p>
          <w:p w:rsidR="00D42DE8" w:rsidRPr="00610DCB" w:rsidRDefault="00D42DE8" w:rsidP="00D42DE8">
            <w:pPr>
              <w:pStyle w:val="12"/>
              <w:spacing w:before="120" w:after="0" w:line="240" w:lineRule="auto"/>
              <w:jc w:val="both"/>
              <w:rPr>
                <w:rFonts w:ascii="Times New Roman" w:hAnsi="Times New Roman" w:cs="Times New Roman"/>
                <w:b/>
                <w:bCs/>
                <w:sz w:val="28"/>
                <w:szCs w:val="28"/>
                <w:lang w:val="uk-UA"/>
              </w:rPr>
            </w:pPr>
            <w:r w:rsidRPr="00D42DE8">
              <w:rPr>
                <w:rFonts w:ascii="Times New Roman" w:eastAsia="Times New Roman" w:hAnsi="Times New Roman"/>
                <w:spacing w:val="-10"/>
                <w:sz w:val="24"/>
                <w:szCs w:val="24"/>
                <w:lang w:val="uk-UA"/>
              </w:rPr>
              <w:t>З метою виконання постанови Кабінету Міністрів України від</w:t>
            </w:r>
            <w:r w:rsidRPr="00D42DE8">
              <w:rPr>
                <w:rFonts w:ascii="Times New Roman" w:eastAsia="Times New Roman" w:hAnsi="Times New Roman"/>
                <w:spacing w:val="-10"/>
                <w:sz w:val="24"/>
                <w:szCs w:val="24"/>
                <w:lang w:val="en-US"/>
              </w:rPr>
              <w:t> </w:t>
            </w:r>
            <w:r w:rsidRPr="00D42DE8">
              <w:rPr>
                <w:rFonts w:ascii="Times New Roman" w:eastAsia="Times New Roman" w:hAnsi="Times New Roman"/>
                <w:spacing w:val="-10"/>
                <w:sz w:val="24"/>
                <w:szCs w:val="24"/>
                <w:lang w:val="uk-UA"/>
              </w:rPr>
              <w:br/>
              <w:t>02 вересня 2020 року №</w:t>
            </w:r>
            <w:r w:rsidRPr="00D42DE8">
              <w:rPr>
                <w:rFonts w:ascii="Times New Roman" w:eastAsia="Times New Roman" w:hAnsi="Times New Roman"/>
                <w:spacing w:val="-10"/>
                <w:sz w:val="24"/>
                <w:szCs w:val="24"/>
                <w:lang w:val="en-US"/>
              </w:rPr>
              <w:t> </w:t>
            </w:r>
            <w:r w:rsidRPr="00D42DE8">
              <w:rPr>
                <w:rFonts w:ascii="Times New Roman" w:eastAsia="Times New Roman" w:hAnsi="Times New Roman"/>
                <w:spacing w:val="-10"/>
                <w:sz w:val="24"/>
                <w:szCs w:val="24"/>
                <w:lang w:val="uk-UA"/>
              </w:rPr>
              <w:t>777 «Про затвердження Порядку організації та координації роботи з перепідготовки та підвищення кваліфікації спеціалістів з питань фінансового моніторингу»</w:t>
            </w:r>
            <w:r w:rsidR="00A81679">
              <w:rPr>
                <w:rFonts w:ascii="Times New Roman" w:eastAsia="Times New Roman" w:hAnsi="Times New Roman"/>
                <w:spacing w:val="-10"/>
                <w:sz w:val="24"/>
                <w:szCs w:val="24"/>
                <w:lang w:val="uk-UA"/>
              </w:rPr>
              <w:t>,</w:t>
            </w:r>
            <w:r w:rsidRPr="00D42DE8">
              <w:rPr>
                <w:rFonts w:ascii="Times New Roman" w:eastAsia="Times New Roman" w:hAnsi="Times New Roman"/>
                <w:spacing w:val="-10"/>
                <w:sz w:val="24"/>
                <w:szCs w:val="24"/>
                <w:lang w:val="uk-UA"/>
              </w:rPr>
              <w:t xml:space="preserve"> для проведення навчальних занять в академіях, участі в роботі екзаменаційної комісії з проведення іспитів (підсумкового контролю знань) для СПФМ державне регулювання і нагляд за діяльністю яких здійснює Мінфін, на регулярній основі залучаються працівники Мінфіну.</w:t>
            </w:r>
          </w:p>
        </w:tc>
      </w:tr>
    </w:tbl>
    <w:p w:rsidR="00D42DE8" w:rsidRPr="00D42DE8" w:rsidRDefault="00D42DE8" w:rsidP="002A6862">
      <w:pPr>
        <w:spacing w:after="120" w:line="240" w:lineRule="auto"/>
        <w:ind w:firstLine="709"/>
        <w:jc w:val="both"/>
        <w:rPr>
          <w:rFonts w:ascii="Times New Roman" w:hAnsi="Times New Roman" w:cs="Times New Roman"/>
          <w:b/>
          <w:bCs/>
          <w:sz w:val="16"/>
          <w:szCs w:val="16"/>
        </w:rPr>
      </w:pP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4"/>
      </w:tblGrid>
      <w:tr w:rsidR="00D42DE8" w:rsidTr="00D42DE8">
        <w:tc>
          <w:tcPr>
            <w:tcW w:w="2405" w:type="dxa"/>
            <w:shd w:val="clear" w:color="auto" w:fill="D9E2F3" w:themeFill="accent5" w:themeFillTint="33"/>
          </w:tcPr>
          <w:p w:rsidR="00D42DE8" w:rsidRDefault="00825262" w:rsidP="002A6862">
            <w:pPr>
              <w:spacing w:after="120"/>
              <w:jc w:val="both"/>
              <w:rPr>
                <w:rFonts w:ascii="Times New Roman" w:hAnsi="Times New Roman" w:cs="Times New Roman"/>
                <w:b/>
                <w:bCs/>
                <w:sz w:val="28"/>
                <w:szCs w:val="28"/>
              </w:rPr>
            </w:pPr>
            <w:r>
              <w:rPr>
                <w:rFonts w:ascii="Times New Roman" w:eastAsiaTheme="minorEastAsia" w:hAnsi="Times New Roman" w:cs="Times New Roman"/>
                <w:b/>
                <w:noProof/>
                <w:sz w:val="28"/>
                <w:szCs w:val="28"/>
                <w:lang w:eastAsia="uk-UA"/>
              </w:rPr>
              <w:drawing>
                <wp:anchor distT="0" distB="0" distL="114300" distR="114300" simplePos="0" relativeHeight="251877376" behindDoc="0" locked="0" layoutInCell="1" allowOverlap="1" wp14:anchorId="1CCE3ABC" wp14:editId="2EB00601">
                  <wp:simplePos x="0" y="0"/>
                  <wp:positionH relativeFrom="column">
                    <wp:posOffset>-1657</wp:posOffset>
                  </wp:positionH>
                  <wp:positionV relativeFrom="paragraph">
                    <wp:posOffset>88513</wp:posOffset>
                  </wp:positionV>
                  <wp:extent cx="1396566" cy="1065475"/>
                  <wp:effectExtent l="0" t="0" r="0" b="1905"/>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06488" cy="1073045"/>
                          </a:xfrm>
                          <a:prstGeom prst="rect">
                            <a:avLst/>
                          </a:prstGeom>
                          <a:noFill/>
                        </pic:spPr>
                      </pic:pic>
                    </a:graphicData>
                  </a:graphic>
                  <wp14:sizeRelH relativeFrom="margin">
                    <wp14:pctWidth>0</wp14:pctWidth>
                  </wp14:sizeRelH>
                  <wp14:sizeRelV relativeFrom="margin">
                    <wp14:pctHeight>0</wp14:pctHeight>
                  </wp14:sizeRelV>
                </wp:anchor>
              </w:drawing>
            </w:r>
          </w:p>
          <w:p w:rsidR="00D42DE8" w:rsidRDefault="00D42DE8" w:rsidP="002A6862">
            <w:pPr>
              <w:spacing w:after="120"/>
              <w:jc w:val="both"/>
              <w:rPr>
                <w:rFonts w:ascii="Times New Roman" w:hAnsi="Times New Roman" w:cs="Times New Roman"/>
                <w:b/>
                <w:bCs/>
                <w:sz w:val="28"/>
                <w:szCs w:val="28"/>
              </w:rPr>
            </w:pPr>
          </w:p>
          <w:p w:rsidR="00D42DE8" w:rsidRDefault="00D42DE8" w:rsidP="002A6862">
            <w:pPr>
              <w:spacing w:after="120"/>
              <w:jc w:val="both"/>
              <w:rPr>
                <w:rFonts w:ascii="Times New Roman" w:hAnsi="Times New Roman" w:cs="Times New Roman"/>
                <w:b/>
                <w:bCs/>
                <w:sz w:val="28"/>
                <w:szCs w:val="28"/>
              </w:rPr>
            </w:pPr>
          </w:p>
          <w:p w:rsidR="00D42DE8" w:rsidRDefault="00D42DE8" w:rsidP="002A6862">
            <w:pPr>
              <w:spacing w:after="120"/>
              <w:jc w:val="both"/>
              <w:rPr>
                <w:rFonts w:ascii="Times New Roman" w:hAnsi="Times New Roman" w:cs="Times New Roman"/>
                <w:b/>
                <w:bCs/>
                <w:sz w:val="28"/>
                <w:szCs w:val="28"/>
              </w:rPr>
            </w:pPr>
          </w:p>
          <w:p w:rsidR="00D42DE8" w:rsidRDefault="00D42DE8" w:rsidP="002A6862">
            <w:pPr>
              <w:spacing w:after="120"/>
              <w:jc w:val="both"/>
              <w:rPr>
                <w:rFonts w:ascii="Times New Roman" w:hAnsi="Times New Roman" w:cs="Times New Roman"/>
                <w:b/>
                <w:bCs/>
                <w:sz w:val="28"/>
                <w:szCs w:val="28"/>
              </w:rPr>
            </w:pPr>
          </w:p>
        </w:tc>
        <w:tc>
          <w:tcPr>
            <w:tcW w:w="7224" w:type="dxa"/>
            <w:shd w:val="clear" w:color="auto" w:fill="FFF2CC" w:themeFill="accent4" w:themeFillTint="33"/>
          </w:tcPr>
          <w:p w:rsidR="00D42DE8" w:rsidRPr="00D42DE8" w:rsidRDefault="00647FD0" w:rsidP="00785BAF">
            <w:pPr>
              <w:pStyle w:val="11"/>
              <w:shd w:val="clear" w:color="auto" w:fill="auto"/>
              <w:spacing w:before="120" w:after="0" w:line="240" w:lineRule="auto"/>
              <w:ind w:right="23" w:firstLine="0"/>
              <w:rPr>
                <w:b/>
                <w:bCs/>
                <w:sz w:val="24"/>
                <w:szCs w:val="24"/>
              </w:rPr>
            </w:pPr>
            <w:r w:rsidRPr="00647FD0">
              <w:rPr>
                <w:sz w:val="24"/>
                <w:szCs w:val="24"/>
              </w:rPr>
              <w:t>П</w:t>
            </w:r>
            <w:r w:rsidR="00D42DE8" w:rsidRPr="00A81679">
              <w:rPr>
                <w:rFonts w:eastAsia="Times New Roman"/>
                <w:sz w:val="24"/>
                <w:szCs w:val="24"/>
              </w:rPr>
              <w:t>ротяг</w:t>
            </w:r>
            <w:r w:rsidR="00D42DE8" w:rsidRPr="00D42DE8">
              <w:rPr>
                <w:rFonts w:eastAsia="Times New Roman"/>
                <w:sz w:val="24"/>
                <w:szCs w:val="24"/>
              </w:rPr>
              <w:t xml:space="preserve">ом звітного періоду </w:t>
            </w:r>
            <w:r w:rsidR="00D42DE8" w:rsidRPr="00647FD0">
              <w:rPr>
                <w:rFonts w:eastAsia="Times New Roman"/>
                <w:b/>
                <w:sz w:val="24"/>
                <w:szCs w:val="24"/>
              </w:rPr>
              <w:t>Міністерством юстиції</w:t>
            </w:r>
            <w:r w:rsidR="00D42DE8" w:rsidRPr="00D42DE8">
              <w:rPr>
                <w:rFonts w:eastAsia="Times New Roman"/>
                <w:sz w:val="24"/>
                <w:szCs w:val="24"/>
              </w:rPr>
              <w:t>, територіальними органами було проведено 28</w:t>
            </w:r>
            <w:r w:rsidR="00D42DE8" w:rsidRPr="00D42DE8">
              <w:rPr>
                <w:rFonts w:eastAsia="Times New Roman"/>
                <w:b/>
                <w:sz w:val="24"/>
                <w:szCs w:val="24"/>
              </w:rPr>
              <w:t xml:space="preserve"> </w:t>
            </w:r>
            <w:r w:rsidR="00D42DE8" w:rsidRPr="00D42DE8">
              <w:rPr>
                <w:rFonts w:eastAsia="Times New Roman"/>
                <w:sz w:val="24"/>
                <w:szCs w:val="24"/>
              </w:rPr>
              <w:t xml:space="preserve">семінарів (вебінарів, круглих столів) та надано 32 роз'яснення </w:t>
            </w:r>
            <w:r w:rsidR="00785BAF">
              <w:rPr>
                <w:rFonts w:eastAsia="Times New Roman"/>
                <w:sz w:val="24"/>
                <w:szCs w:val="24"/>
              </w:rPr>
              <w:t>СПФМ</w:t>
            </w:r>
            <w:r w:rsidR="00D42DE8" w:rsidRPr="00D42DE8">
              <w:rPr>
                <w:rFonts w:eastAsia="Times New Roman"/>
                <w:sz w:val="24"/>
                <w:szCs w:val="24"/>
              </w:rPr>
              <w:t xml:space="preserve"> з питань фінансового моніторингу</w:t>
            </w:r>
            <w:r w:rsidR="00A81679">
              <w:rPr>
                <w:rFonts w:eastAsia="Times New Roman"/>
                <w:sz w:val="24"/>
                <w:szCs w:val="24"/>
              </w:rPr>
              <w:t>.</w:t>
            </w:r>
          </w:p>
        </w:tc>
      </w:tr>
    </w:tbl>
    <w:p w:rsidR="00D42DE8" w:rsidRDefault="00D42DE8" w:rsidP="002A6862">
      <w:pPr>
        <w:spacing w:after="120" w:line="240" w:lineRule="auto"/>
        <w:ind w:firstLine="709"/>
        <w:jc w:val="both"/>
        <w:rPr>
          <w:rFonts w:ascii="Times New Roman" w:hAnsi="Times New Roman" w:cs="Times New Roman"/>
          <w:b/>
          <w:bCs/>
          <w:sz w:val="28"/>
          <w:szCs w:val="28"/>
        </w:rPr>
      </w:pPr>
    </w:p>
    <w:p w:rsidR="00F332A1" w:rsidRDefault="00F332A1" w:rsidP="002A6862">
      <w:pPr>
        <w:spacing w:after="120" w:line="240" w:lineRule="auto"/>
        <w:ind w:firstLine="709"/>
        <w:jc w:val="both"/>
        <w:rPr>
          <w:rFonts w:ascii="Times New Roman" w:hAnsi="Times New Roman" w:cs="Times New Roman"/>
          <w:b/>
          <w:bCs/>
          <w:sz w:val="28"/>
          <w:szCs w:val="28"/>
        </w:rPr>
      </w:pPr>
    </w:p>
    <w:p w:rsidR="00F332A1" w:rsidRDefault="00F332A1" w:rsidP="002A6862">
      <w:pPr>
        <w:spacing w:after="120" w:line="240" w:lineRule="auto"/>
        <w:ind w:firstLine="709"/>
        <w:jc w:val="both"/>
        <w:rPr>
          <w:rFonts w:ascii="Times New Roman" w:hAnsi="Times New Roman" w:cs="Times New Roman"/>
          <w:b/>
          <w:bCs/>
          <w:sz w:val="28"/>
          <w:szCs w:val="28"/>
        </w:rPr>
      </w:pP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4"/>
      </w:tblGrid>
      <w:tr w:rsidR="00D42DE8" w:rsidTr="00AE360E">
        <w:tc>
          <w:tcPr>
            <w:tcW w:w="2405" w:type="dxa"/>
            <w:shd w:val="clear" w:color="auto" w:fill="D9E2F3" w:themeFill="accent5" w:themeFillTint="33"/>
          </w:tcPr>
          <w:p w:rsidR="00AE360E" w:rsidRDefault="00AE360E" w:rsidP="002A6862">
            <w:pPr>
              <w:pStyle w:val="11"/>
              <w:shd w:val="clear" w:color="auto" w:fill="auto"/>
              <w:spacing w:before="120" w:after="0" w:line="240" w:lineRule="auto"/>
              <w:ind w:right="23" w:firstLine="0"/>
              <w:rPr>
                <w:b/>
                <w:sz w:val="28"/>
                <w:szCs w:val="28"/>
              </w:rPr>
            </w:pPr>
            <w:r>
              <w:rPr>
                <w:noProof/>
                <w:lang w:eastAsia="uk-UA"/>
              </w:rPr>
              <w:drawing>
                <wp:anchor distT="0" distB="0" distL="114300" distR="114300" simplePos="0" relativeHeight="251790336" behindDoc="0" locked="0" layoutInCell="1" allowOverlap="1" wp14:anchorId="31E327AF" wp14:editId="72763DD0">
                  <wp:simplePos x="0" y="0"/>
                  <wp:positionH relativeFrom="margin">
                    <wp:posOffset>38202</wp:posOffset>
                  </wp:positionH>
                  <wp:positionV relativeFrom="paragraph">
                    <wp:posOffset>53009</wp:posOffset>
                  </wp:positionV>
                  <wp:extent cx="1309421" cy="1294758"/>
                  <wp:effectExtent l="0" t="0" r="5080" b="127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09421" cy="1294758"/>
                          </a:xfrm>
                          <a:prstGeom prst="rect">
                            <a:avLst/>
                          </a:prstGeom>
                          <a:noFill/>
                        </pic:spPr>
                      </pic:pic>
                    </a:graphicData>
                  </a:graphic>
                  <wp14:sizeRelH relativeFrom="margin">
                    <wp14:pctWidth>0</wp14:pctWidth>
                  </wp14:sizeRelH>
                  <wp14:sizeRelV relativeFrom="margin">
                    <wp14:pctHeight>0</wp14:pctHeight>
                  </wp14:sizeRelV>
                </wp:anchor>
              </w:drawing>
            </w:r>
          </w:p>
          <w:p w:rsidR="00AE360E" w:rsidRDefault="00AE360E" w:rsidP="002A6862">
            <w:pPr>
              <w:pStyle w:val="11"/>
              <w:shd w:val="clear" w:color="auto" w:fill="auto"/>
              <w:spacing w:before="120" w:after="0" w:line="240" w:lineRule="auto"/>
              <w:ind w:right="23" w:firstLine="0"/>
              <w:rPr>
                <w:b/>
                <w:sz w:val="28"/>
                <w:szCs w:val="28"/>
              </w:rPr>
            </w:pPr>
          </w:p>
          <w:p w:rsidR="00AE360E" w:rsidRDefault="00AE360E" w:rsidP="002A6862">
            <w:pPr>
              <w:pStyle w:val="11"/>
              <w:shd w:val="clear" w:color="auto" w:fill="auto"/>
              <w:spacing w:before="120" w:after="0" w:line="240" w:lineRule="auto"/>
              <w:ind w:right="23" w:firstLine="0"/>
              <w:rPr>
                <w:b/>
                <w:sz w:val="28"/>
                <w:szCs w:val="28"/>
              </w:rPr>
            </w:pPr>
          </w:p>
          <w:p w:rsidR="00AE360E" w:rsidRDefault="00AE360E" w:rsidP="002A6862">
            <w:pPr>
              <w:pStyle w:val="11"/>
              <w:shd w:val="clear" w:color="auto" w:fill="auto"/>
              <w:spacing w:before="120" w:after="0" w:line="240" w:lineRule="auto"/>
              <w:ind w:right="23" w:firstLine="0"/>
              <w:rPr>
                <w:b/>
                <w:sz w:val="28"/>
                <w:szCs w:val="28"/>
              </w:rPr>
            </w:pPr>
          </w:p>
          <w:p w:rsidR="00AE360E" w:rsidRDefault="00AE360E" w:rsidP="002A6862">
            <w:pPr>
              <w:pStyle w:val="11"/>
              <w:shd w:val="clear" w:color="auto" w:fill="auto"/>
              <w:spacing w:before="120" w:after="0" w:line="240" w:lineRule="auto"/>
              <w:ind w:right="23" w:firstLine="0"/>
              <w:rPr>
                <w:b/>
                <w:sz w:val="28"/>
                <w:szCs w:val="28"/>
              </w:rPr>
            </w:pPr>
          </w:p>
          <w:p w:rsidR="00AE360E" w:rsidRDefault="00AE360E" w:rsidP="002A6862">
            <w:pPr>
              <w:pStyle w:val="11"/>
              <w:shd w:val="clear" w:color="auto" w:fill="auto"/>
              <w:spacing w:before="120" w:after="0" w:line="240" w:lineRule="auto"/>
              <w:ind w:right="23" w:firstLine="0"/>
              <w:rPr>
                <w:b/>
                <w:sz w:val="28"/>
                <w:szCs w:val="28"/>
              </w:rPr>
            </w:pPr>
          </w:p>
          <w:p w:rsidR="00D42DE8" w:rsidRDefault="00D42DE8" w:rsidP="002A6862">
            <w:pPr>
              <w:pStyle w:val="11"/>
              <w:shd w:val="clear" w:color="auto" w:fill="auto"/>
              <w:spacing w:before="120" w:after="0" w:line="240" w:lineRule="auto"/>
              <w:ind w:right="23" w:firstLine="0"/>
              <w:rPr>
                <w:b/>
                <w:sz w:val="28"/>
                <w:szCs w:val="28"/>
              </w:rPr>
            </w:pPr>
          </w:p>
        </w:tc>
        <w:tc>
          <w:tcPr>
            <w:tcW w:w="7224" w:type="dxa"/>
            <w:shd w:val="clear" w:color="auto" w:fill="FFF2CC" w:themeFill="accent4" w:themeFillTint="33"/>
          </w:tcPr>
          <w:p w:rsidR="00AE360E" w:rsidRPr="00AE360E" w:rsidRDefault="00AE360E" w:rsidP="00AE360E">
            <w:pPr>
              <w:pStyle w:val="11"/>
              <w:shd w:val="clear" w:color="auto" w:fill="auto"/>
              <w:spacing w:before="120" w:after="0" w:line="240" w:lineRule="auto"/>
              <w:ind w:right="23" w:firstLine="0"/>
              <w:rPr>
                <w:sz w:val="24"/>
                <w:szCs w:val="24"/>
              </w:rPr>
            </w:pPr>
            <w:r w:rsidRPr="00AE360E">
              <w:rPr>
                <w:sz w:val="24"/>
                <w:szCs w:val="24"/>
              </w:rPr>
              <w:t xml:space="preserve">З метою організації та здійснення </w:t>
            </w:r>
            <w:r>
              <w:rPr>
                <w:sz w:val="24"/>
                <w:szCs w:val="24"/>
              </w:rPr>
              <w:t>СПФМ</w:t>
            </w:r>
            <w:r w:rsidRPr="00AE360E">
              <w:rPr>
                <w:sz w:val="24"/>
                <w:szCs w:val="24"/>
              </w:rPr>
              <w:t xml:space="preserve"> належної системи управління ризиками, застосування у своїй діяльності ризик-орієнтованого підходу, </w:t>
            </w:r>
            <w:r w:rsidR="00647FD0" w:rsidRPr="00647FD0">
              <w:rPr>
                <w:b/>
                <w:sz w:val="24"/>
                <w:szCs w:val="24"/>
              </w:rPr>
              <w:t>Національною</w:t>
            </w:r>
            <w:r w:rsidR="00647FD0">
              <w:rPr>
                <w:sz w:val="24"/>
                <w:szCs w:val="24"/>
              </w:rPr>
              <w:t xml:space="preserve"> </w:t>
            </w:r>
            <w:r w:rsidR="00647FD0" w:rsidRPr="00647FD0">
              <w:rPr>
                <w:b/>
                <w:sz w:val="24"/>
                <w:szCs w:val="24"/>
              </w:rPr>
              <w:t>комісією з цінних паперів та фондового ринку</w:t>
            </w:r>
            <w:r w:rsidRPr="00AE360E">
              <w:rPr>
                <w:sz w:val="24"/>
                <w:szCs w:val="24"/>
              </w:rPr>
              <w:t xml:space="preserve"> надано рекомендації щодо врахування ризиків, що виникли в результаті збройної агресії проти України, для СПФМ, державне регулювання і нагляд за якими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здійснюється Комісією</w:t>
            </w:r>
            <w:r w:rsidR="00012844">
              <w:rPr>
                <w:sz w:val="24"/>
                <w:szCs w:val="24"/>
              </w:rPr>
              <w:t>.</w:t>
            </w:r>
          </w:p>
          <w:p w:rsidR="00AE360E" w:rsidRPr="00AE360E" w:rsidRDefault="00AE360E" w:rsidP="00AE360E">
            <w:pPr>
              <w:pStyle w:val="11"/>
              <w:shd w:val="clear" w:color="auto" w:fill="auto"/>
              <w:spacing w:before="120" w:after="0" w:line="240" w:lineRule="auto"/>
              <w:ind w:right="23" w:firstLine="0"/>
              <w:rPr>
                <w:sz w:val="24"/>
                <w:szCs w:val="24"/>
              </w:rPr>
            </w:pPr>
            <w:r w:rsidRPr="00AE360E">
              <w:rPr>
                <w:sz w:val="24"/>
                <w:szCs w:val="24"/>
              </w:rPr>
              <w:t xml:space="preserve">Рекомендації </w:t>
            </w:r>
            <w:r w:rsidR="00785BAF">
              <w:rPr>
                <w:sz w:val="24"/>
                <w:szCs w:val="24"/>
              </w:rPr>
              <w:t>СПФМ</w:t>
            </w:r>
            <w:r w:rsidRPr="00AE360E">
              <w:rPr>
                <w:sz w:val="24"/>
                <w:szCs w:val="24"/>
              </w:rPr>
              <w:t xml:space="preserve"> щодо застосування ризик-орієнтованого підходу, були затверджені рішенням НКЦПФР № 1253 від 18.10.2022 та опубліковані на офіційному вебсайті Комісії</w:t>
            </w:r>
            <w:r w:rsidR="00012844">
              <w:rPr>
                <w:sz w:val="24"/>
                <w:szCs w:val="24"/>
              </w:rPr>
              <w:t>.</w:t>
            </w:r>
          </w:p>
          <w:p w:rsidR="00D42DE8" w:rsidRPr="00AE360E" w:rsidRDefault="00AE360E" w:rsidP="00012844">
            <w:pPr>
              <w:pStyle w:val="11"/>
              <w:shd w:val="clear" w:color="auto" w:fill="auto"/>
              <w:spacing w:before="120" w:after="0" w:line="240" w:lineRule="auto"/>
              <w:ind w:right="23" w:firstLine="0"/>
              <w:rPr>
                <w:b/>
                <w:sz w:val="24"/>
                <w:szCs w:val="24"/>
              </w:rPr>
            </w:pPr>
            <w:r w:rsidRPr="00AE360E">
              <w:rPr>
                <w:sz w:val="24"/>
                <w:szCs w:val="24"/>
              </w:rPr>
              <w:t xml:space="preserve">Комісією надаються роз’яснення (протягом 2022 року – 24) </w:t>
            </w:r>
            <w:r w:rsidR="00785BAF">
              <w:rPr>
                <w:sz w:val="24"/>
                <w:szCs w:val="24"/>
              </w:rPr>
              <w:t>СПФМ</w:t>
            </w:r>
            <w:r w:rsidRPr="00AE360E">
              <w:rPr>
                <w:sz w:val="24"/>
                <w:szCs w:val="24"/>
              </w:rPr>
              <w:t xml:space="preserve"> з питань фінансового моніторингу та постійно проводиться методично-роз’яснювальна діяльність, пов’язана із протидією фінансуванню розповсюдження зброї масового знищення, зокрема, шляхом направлення інформації саморегулівним організаціям</w:t>
            </w:r>
            <w:r w:rsidR="00012844">
              <w:rPr>
                <w:sz w:val="24"/>
                <w:szCs w:val="24"/>
              </w:rPr>
              <w:t>.</w:t>
            </w:r>
            <w:r w:rsidRPr="00AE360E">
              <w:rPr>
                <w:sz w:val="24"/>
                <w:szCs w:val="24"/>
              </w:rPr>
              <w:t xml:space="preserve"> </w:t>
            </w:r>
            <w:r w:rsidR="00012844">
              <w:rPr>
                <w:sz w:val="24"/>
                <w:szCs w:val="24"/>
              </w:rPr>
              <w:t>Н</w:t>
            </w:r>
            <w:r w:rsidRPr="00AE360E">
              <w:rPr>
                <w:sz w:val="24"/>
                <w:szCs w:val="24"/>
              </w:rPr>
              <w:t>еприбутковим об'єднанням учасників фондового ринку, що провадять професійну діяльність на ринках капіталу та безпосередньо професійним учасникам ринків капіталу та організованих товарних ринках, зокрема була направлена інформація щодо типологічного дослідження на тему «Фінансування тероризму та отримання кримінальних доходів від вчинення інших злочинів в умовах військової агресії російської федерації».</w:t>
            </w:r>
          </w:p>
        </w:tc>
      </w:tr>
    </w:tbl>
    <w:p w:rsidR="00D42DE8" w:rsidRDefault="00D42DE8" w:rsidP="002A6862">
      <w:pPr>
        <w:pStyle w:val="11"/>
        <w:shd w:val="clear" w:color="auto" w:fill="auto"/>
        <w:spacing w:before="120" w:after="0" w:line="240" w:lineRule="auto"/>
        <w:ind w:right="23" w:firstLine="709"/>
        <w:rPr>
          <w:b/>
          <w:sz w:val="28"/>
          <w:szCs w:val="28"/>
        </w:rPr>
      </w:pPr>
    </w:p>
    <w:p w:rsidR="00E23A23" w:rsidRDefault="00E23A23" w:rsidP="00C445ED">
      <w:pPr>
        <w:pStyle w:val="2"/>
        <w:jc w:val="center"/>
        <w:sectPr w:rsidR="00E23A23" w:rsidSect="00D03AEE">
          <w:type w:val="continuous"/>
          <w:pgSz w:w="11906" w:h="16838"/>
          <w:pgMar w:top="993" w:right="707" w:bottom="1134" w:left="1560" w:header="708" w:footer="708" w:gutter="0"/>
          <w:cols w:space="708"/>
          <w:titlePg/>
          <w:docGrid w:linePitch="360"/>
        </w:sectPr>
      </w:pPr>
    </w:p>
    <w:p w:rsidR="00C445ED" w:rsidRPr="00D42DE8" w:rsidRDefault="00C445ED" w:rsidP="00C445ED">
      <w:pPr>
        <w:pStyle w:val="2"/>
        <w:jc w:val="center"/>
      </w:pPr>
      <w:bookmarkStart w:id="66" w:name="_Toc130302908"/>
      <w:r w:rsidRPr="00D42DE8">
        <w:lastRenderedPageBreak/>
        <w:t>9.2. Навчання в Академії фінансового моніторингу представників суб’єктів первинного фінансового моніторингу та державних органів</w:t>
      </w:r>
      <w:r w:rsidRPr="00D42DE8">
        <w:rPr>
          <w:rStyle w:val="ae"/>
        </w:rPr>
        <w:footnoteReference w:customMarkFollows="1" w:id="10"/>
        <w:sym w:font="Symbol" w:char="F02A"/>
      </w:r>
      <w:bookmarkEnd w:id="66"/>
    </w:p>
    <w:p w:rsidR="002A6862" w:rsidRPr="00BB11AD" w:rsidRDefault="00825262" w:rsidP="002A6862">
      <w:pPr>
        <w:spacing w:after="120" w:line="240" w:lineRule="auto"/>
        <w:ind w:firstLine="709"/>
        <w:jc w:val="both"/>
        <w:rPr>
          <w:rFonts w:ascii="Times New Roman" w:eastAsia="Calibri" w:hAnsi="Times New Roman" w:cs="Times New Roman"/>
          <w:sz w:val="28"/>
          <w:szCs w:val="28"/>
        </w:rPr>
      </w:pPr>
      <w:r w:rsidRPr="00BB11AD">
        <w:rPr>
          <w:rFonts w:ascii="Times New Roman" w:eastAsia="Calibri" w:hAnsi="Times New Roman" w:cs="Times New Roman"/>
          <w:noProof/>
          <w:sz w:val="28"/>
          <w:szCs w:val="28"/>
          <w:lang w:eastAsia="uk-UA"/>
        </w:rPr>
        <w:drawing>
          <wp:anchor distT="0" distB="0" distL="114300" distR="114300" simplePos="0" relativeHeight="251783168" behindDoc="1" locked="0" layoutInCell="1" allowOverlap="1" wp14:anchorId="3D2E3B37" wp14:editId="31A28120">
            <wp:simplePos x="0" y="0"/>
            <wp:positionH relativeFrom="margin">
              <wp:align>left</wp:align>
            </wp:positionH>
            <wp:positionV relativeFrom="paragraph">
              <wp:posOffset>10795</wp:posOffset>
            </wp:positionV>
            <wp:extent cx="1550035" cy="1558925"/>
            <wp:effectExtent l="0" t="0" r="0" b="3175"/>
            <wp:wrapTight wrapText="bothSides">
              <wp:wrapPolygon edited="0">
                <wp:start x="0" y="0"/>
                <wp:lineTo x="0" y="21380"/>
                <wp:lineTo x="21237" y="21380"/>
                <wp:lineTo x="21237"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50035" cy="1558925"/>
                    </a:xfrm>
                    <a:prstGeom prst="rect">
                      <a:avLst/>
                    </a:prstGeom>
                    <a:noFill/>
                  </pic:spPr>
                </pic:pic>
              </a:graphicData>
            </a:graphic>
            <wp14:sizeRelH relativeFrom="margin">
              <wp14:pctWidth>0</wp14:pctWidth>
            </wp14:sizeRelH>
            <wp14:sizeRelV relativeFrom="margin">
              <wp14:pctHeight>0</wp14:pctHeight>
            </wp14:sizeRelV>
          </wp:anchor>
        </w:drawing>
      </w:r>
      <w:r w:rsidR="002A6862" w:rsidRPr="00BB11AD">
        <w:rPr>
          <w:rFonts w:ascii="Times New Roman" w:eastAsia="Calibri" w:hAnsi="Times New Roman" w:cs="Times New Roman"/>
          <w:sz w:val="28"/>
          <w:szCs w:val="28"/>
        </w:rPr>
        <w:t>Академія фінансового моніторингу відповідно до своїх основних завдань проводить перепідготовку та підвищення кваліфікації спеціалістів з питань фінансового моніторингу в сфері ПВК/ФТ/ФРЗМЗ, забезпечує єдиний підхід до перепідготовки та підвищення кваліфікації спеціалістів СДФМ, правоохоронних та судових органів, представників СПФМ, відповідальних за його проведення, а також представників іноземних держав та міжнародних організацій.</w:t>
      </w:r>
    </w:p>
    <w:p w:rsidR="002A6862" w:rsidRPr="00BB11AD" w:rsidRDefault="002A6862" w:rsidP="002A6862">
      <w:pPr>
        <w:tabs>
          <w:tab w:val="left" w:pos="-142"/>
        </w:tabs>
        <w:spacing w:after="120" w:line="240" w:lineRule="auto"/>
        <w:ind w:firstLine="709"/>
        <w:jc w:val="both"/>
        <w:rPr>
          <w:rFonts w:ascii="Times New Roman" w:eastAsia="Calibri" w:hAnsi="Times New Roman" w:cs="Times New Roman"/>
          <w:sz w:val="28"/>
          <w:szCs w:val="28"/>
        </w:rPr>
      </w:pPr>
      <w:r w:rsidRPr="00BB11AD">
        <w:rPr>
          <w:rFonts w:ascii="Times New Roman" w:eastAsia="Calibri" w:hAnsi="Times New Roman" w:cs="Times New Roman"/>
          <w:sz w:val="28"/>
          <w:szCs w:val="28"/>
        </w:rPr>
        <w:t>Упродовж 2022 року Академією забезпечувався безперервний освітній процес в умовах воєнного стану та карантину. За вказаний рік проведено низку заходів, присвячених актуальним питанням функціонування національної системи запобігання та протидії в умовах воєнного стану.</w:t>
      </w:r>
    </w:p>
    <w:p w:rsidR="002A6862" w:rsidRPr="00BB11AD" w:rsidRDefault="002A6862" w:rsidP="002A6862">
      <w:pPr>
        <w:tabs>
          <w:tab w:val="left" w:pos="-142"/>
        </w:tabs>
        <w:spacing w:after="120" w:line="240" w:lineRule="auto"/>
        <w:ind w:firstLine="709"/>
        <w:jc w:val="both"/>
        <w:rPr>
          <w:rFonts w:ascii="Times New Roman" w:eastAsia="Calibri" w:hAnsi="Times New Roman" w:cs="Times New Roman"/>
          <w:sz w:val="28"/>
          <w:szCs w:val="28"/>
        </w:rPr>
      </w:pPr>
      <w:r w:rsidRPr="00BB11AD">
        <w:rPr>
          <w:rFonts w:ascii="Times New Roman" w:eastAsia="Calibri" w:hAnsi="Times New Roman" w:cs="Times New Roman"/>
          <w:sz w:val="28"/>
          <w:szCs w:val="28"/>
        </w:rPr>
        <w:t xml:space="preserve">Під час навчання в Академії значна увага приділялася висвітленню питань про роботу з реєстрами в умовах воєнного стану, відстеженню фінансових </w:t>
      </w:r>
      <w:r w:rsidRPr="00BB11AD">
        <w:rPr>
          <w:rFonts w:ascii="Times New Roman" w:eastAsia="Calibri" w:hAnsi="Times New Roman" w:cs="Times New Roman"/>
          <w:sz w:val="28"/>
          <w:szCs w:val="28"/>
        </w:rPr>
        <w:lastRenderedPageBreak/>
        <w:t xml:space="preserve">операцій з криптовалютами, виявлення ризиків, зокрема, проведення фінансових операцій, пов’язаних з державою-агресором та ін. </w:t>
      </w:r>
    </w:p>
    <w:p w:rsidR="002A6862" w:rsidRPr="00BB11AD" w:rsidRDefault="002A6862" w:rsidP="002A6862">
      <w:pPr>
        <w:tabs>
          <w:tab w:val="left" w:pos="-142"/>
        </w:tabs>
        <w:spacing w:after="120" w:line="240" w:lineRule="auto"/>
        <w:ind w:firstLine="709"/>
        <w:jc w:val="both"/>
        <w:rPr>
          <w:rFonts w:ascii="Times New Roman" w:eastAsia="Calibri" w:hAnsi="Times New Roman" w:cs="Times New Roman"/>
          <w:sz w:val="28"/>
          <w:szCs w:val="28"/>
        </w:rPr>
      </w:pPr>
      <w:r w:rsidRPr="00BB11AD">
        <w:rPr>
          <w:rFonts w:ascii="Times New Roman" w:eastAsia="Calibri" w:hAnsi="Times New Roman" w:cs="Times New Roman"/>
          <w:sz w:val="28"/>
          <w:szCs w:val="28"/>
        </w:rPr>
        <w:t xml:space="preserve">На заняттях з підвищення кваліфікації, а також під час проведення  тематичних семінарів слухачі кожної групи мали можливість спілкування, обговорення практичних ситуацій та проблемних питань з працівниками Держфінмоніторингу, а також представниками СДФМ, які є державними регуляторами для певних категорій СПФМ. </w:t>
      </w:r>
    </w:p>
    <w:p w:rsidR="002A6862" w:rsidRPr="00BB11AD" w:rsidRDefault="002A6862" w:rsidP="002A6862">
      <w:pPr>
        <w:tabs>
          <w:tab w:val="left" w:pos="-142"/>
        </w:tabs>
        <w:spacing w:after="120" w:line="240" w:lineRule="auto"/>
        <w:ind w:firstLine="709"/>
        <w:jc w:val="both"/>
        <w:rPr>
          <w:rFonts w:ascii="Times New Roman" w:eastAsia="Calibri" w:hAnsi="Times New Roman" w:cs="Times New Roman"/>
          <w:sz w:val="28"/>
          <w:szCs w:val="28"/>
        </w:rPr>
      </w:pPr>
      <w:r w:rsidRPr="00BB11AD">
        <w:rPr>
          <w:rFonts w:ascii="Times New Roman" w:eastAsia="Calibri" w:hAnsi="Times New Roman" w:cs="Times New Roman"/>
          <w:sz w:val="28"/>
          <w:szCs w:val="28"/>
        </w:rPr>
        <w:t xml:space="preserve">Серед викладачів Академії – представники Держфінмоніторингу як спеціально уповноваженого органу, державних регуляторів у сфері ПВК/ФТ/ФРЗМЗ – НБУ, Мінфіну, НКЦПФР, а також представники партнерських закладів вищої освіти, представники СПФМ – практики, представники експертного середовища. </w:t>
      </w:r>
    </w:p>
    <w:p w:rsidR="002A6862" w:rsidRPr="00746E0A" w:rsidRDefault="002A6862" w:rsidP="002A6862">
      <w:pPr>
        <w:tabs>
          <w:tab w:val="left" w:pos="-142"/>
        </w:tabs>
        <w:spacing w:after="120" w:line="240" w:lineRule="auto"/>
        <w:ind w:firstLine="567"/>
        <w:jc w:val="both"/>
        <w:rPr>
          <w:rFonts w:ascii="Times New Roman" w:hAnsi="Times New Roman" w:cs="Times New Roman"/>
          <w:sz w:val="28"/>
          <w:szCs w:val="28"/>
        </w:rPr>
      </w:pPr>
      <w:r w:rsidRPr="00B411B2">
        <w:rPr>
          <w:noProof/>
          <w:color w:val="FF0000"/>
          <w:lang w:eastAsia="uk-UA"/>
        </w:rPr>
        <w:drawing>
          <wp:anchor distT="0" distB="0" distL="114300" distR="114300" simplePos="0" relativeHeight="251782144" behindDoc="0" locked="0" layoutInCell="1" allowOverlap="1" wp14:anchorId="424081CA" wp14:editId="3FC00211">
            <wp:simplePos x="0" y="0"/>
            <wp:positionH relativeFrom="column">
              <wp:posOffset>5172710</wp:posOffset>
            </wp:positionH>
            <wp:positionV relativeFrom="paragraph">
              <wp:posOffset>194310</wp:posOffset>
            </wp:positionV>
            <wp:extent cx="674370" cy="670560"/>
            <wp:effectExtent l="0" t="0" r="0" b="0"/>
            <wp:wrapSquare wrapText="bothSides"/>
            <wp:docPr id="50" name="Рисунок 50" descr="Файл:NKCPFR Ukraine logo.jpg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Файл:NKCPFR Ukraine logo.jpg — Вікіпедія"/>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74370" cy="670560"/>
                    </a:xfrm>
                    <a:prstGeom prst="rect">
                      <a:avLst/>
                    </a:prstGeom>
                    <a:noFill/>
                  </pic:spPr>
                </pic:pic>
              </a:graphicData>
            </a:graphic>
            <wp14:sizeRelH relativeFrom="page">
              <wp14:pctWidth>0</wp14:pctWidth>
            </wp14:sizeRelH>
            <wp14:sizeRelV relativeFrom="page">
              <wp14:pctHeight>0</wp14:pctHeight>
            </wp14:sizeRelV>
          </wp:anchor>
        </w:drawing>
      </w:r>
      <w:r w:rsidRPr="00B411B2">
        <w:rPr>
          <w:noProof/>
          <w:color w:val="FF0000"/>
          <w:lang w:eastAsia="uk-UA"/>
        </w:rPr>
        <w:drawing>
          <wp:anchor distT="0" distB="0" distL="114300" distR="114300" simplePos="0" relativeHeight="251779072" behindDoc="0" locked="0" layoutInCell="1" allowOverlap="1" wp14:anchorId="441C1E4B" wp14:editId="05C2EE1A">
            <wp:simplePos x="0" y="0"/>
            <wp:positionH relativeFrom="column">
              <wp:posOffset>476250</wp:posOffset>
            </wp:positionH>
            <wp:positionV relativeFrom="paragraph">
              <wp:posOffset>156210</wp:posOffset>
            </wp:positionV>
            <wp:extent cx="704850" cy="708660"/>
            <wp:effectExtent l="0" t="0" r="0" b="0"/>
            <wp:wrapSquare wrapText="bothSides"/>
            <wp:docPr id="49" name="Рисунок 49" descr="Державна служба фінансового моніторингу України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Державна служба фінансового моніторингу України — Вікіпедія"/>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04850" cy="708660"/>
                    </a:xfrm>
                    <a:prstGeom prst="rect">
                      <a:avLst/>
                    </a:prstGeom>
                    <a:noFill/>
                  </pic:spPr>
                </pic:pic>
              </a:graphicData>
            </a:graphic>
            <wp14:sizeRelH relativeFrom="page">
              <wp14:pctWidth>0</wp14:pctWidth>
            </wp14:sizeRelH>
            <wp14:sizeRelV relativeFrom="page">
              <wp14:pctHeight>0</wp14:pctHeight>
            </wp14:sizeRelV>
          </wp:anchor>
        </w:drawing>
      </w:r>
      <w:r w:rsidRPr="00B411B2">
        <w:rPr>
          <w:noProof/>
          <w:color w:val="FF0000"/>
          <w:lang w:eastAsia="uk-UA"/>
        </w:rPr>
        <w:drawing>
          <wp:anchor distT="0" distB="0" distL="114300" distR="114300" simplePos="0" relativeHeight="251780096" behindDoc="0" locked="0" layoutInCell="1" allowOverlap="1" wp14:anchorId="22352088" wp14:editId="6B2DC703">
            <wp:simplePos x="0" y="0"/>
            <wp:positionH relativeFrom="column">
              <wp:posOffset>1558290</wp:posOffset>
            </wp:positionH>
            <wp:positionV relativeFrom="paragraph">
              <wp:posOffset>108585</wp:posOffset>
            </wp:positionV>
            <wp:extent cx="1261110" cy="891540"/>
            <wp:effectExtent l="0" t="0" r="0" b="3810"/>
            <wp:wrapSquare wrapText="bothSides"/>
            <wp:docPr id="48" name="Рисунок 48" descr="Национальный банк Украины сообщил, что переводит свои ІТ-системы на  платформу нового поколения SAP HANA - IT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Национальный банк Украины сообщил, что переводит свои ІТ-системы на  платформу нового поколения SAP HANA - ITC.ua"/>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61110" cy="891540"/>
                    </a:xfrm>
                    <a:prstGeom prst="rect">
                      <a:avLst/>
                    </a:prstGeom>
                    <a:noFill/>
                  </pic:spPr>
                </pic:pic>
              </a:graphicData>
            </a:graphic>
            <wp14:sizeRelH relativeFrom="page">
              <wp14:pctWidth>0</wp14:pctWidth>
            </wp14:sizeRelH>
            <wp14:sizeRelV relativeFrom="page">
              <wp14:pctHeight>0</wp14:pctHeight>
            </wp14:sizeRelV>
          </wp:anchor>
        </w:drawing>
      </w:r>
    </w:p>
    <w:p w:rsidR="002A6862" w:rsidRPr="00746E0A" w:rsidRDefault="002A6862" w:rsidP="002A6862">
      <w:pPr>
        <w:tabs>
          <w:tab w:val="left" w:pos="-142"/>
        </w:tabs>
        <w:spacing w:after="120" w:line="240" w:lineRule="auto"/>
        <w:ind w:firstLine="567"/>
        <w:jc w:val="both"/>
        <w:rPr>
          <w:rFonts w:ascii="Times New Roman" w:hAnsi="Times New Roman" w:cs="Times New Roman"/>
          <w:sz w:val="28"/>
          <w:szCs w:val="28"/>
        </w:rPr>
      </w:pPr>
      <w:r w:rsidRPr="00746E0A">
        <w:rPr>
          <w:rFonts w:ascii="Times New Roman" w:hAnsi="Times New Roman" w:cs="Times New Roman"/>
          <w:noProof/>
          <w:lang w:eastAsia="uk-UA"/>
        </w:rPr>
        <w:drawing>
          <wp:anchor distT="0" distB="0" distL="114300" distR="114300" simplePos="0" relativeHeight="251781120" behindDoc="0" locked="0" layoutInCell="1" allowOverlap="1" wp14:anchorId="5638B47A" wp14:editId="587085DC">
            <wp:simplePos x="0" y="0"/>
            <wp:positionH relativeFrom="column">
              <wp:posOffset>3025140</wp:posOffset>
            </wp:positionH>
            <wp:positionV relativeFrom="paragraph">
              <wp:posOffset>22860</wp:posOffset>
            </wp:positionV>
            <wp:extent cx="1642110" cy="548640"/>
            <wp:effectExtent l="0" t="0" r="0" b="3810"/>
            <wp:wrapSquare wrapText="bothSides"/>
            <wp:docPr id="47" name="Рисунок 47" descr="Кли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Клиенты"/>
                    <pic:cNvPicPr>
                      <a:picLocks noChangeAspect="1" noChangeArrowheads="1"/>
                    </pic:cNvPicPr>
                  </pic:nvPicPr>
                  <pic:blipFill>
                    <a:blip r:embed="rId92">
                      <a:extLst>
                        <a:ext uri="{28A0092B-C50C-407E-A947-70E740481C1C}">
                          <a14:useLocalDpi xmlns:a14="http://schemas.microsoft.com/office/drawing/2010/main" val="0"/>
                        </a:ext>
                      </a:extLst>
                    </a:blip>
                    <a:srcRect t="33200" b="13200"/>
                    <a:stretch>
                      <a:fillRect/>
                    </a:stretch>
                  </pic:blipFill>
                  <pic:spPr bwMode="auto">
                    <a:xfrm>
                      <a:off x="0" y="0"/>
                      <a:ext cx="1642110" cy="548640"/>
                    </a:xfrm>
                    <a:prstGeom prst="rect">
                      <a:avLst/>
                    </a:prstGeom>
                    <a:noFill/>
                  </pic:spPr>
                </pic:pic>
              </a:graphicData>
            </a:graphic>
            <wp14:sizeRelH relativeFrom="page">
              <wp14:pctWidth>0</wp14:pctWidth>
            </wp14:sizeRelH>
            <wp14:sizeRelV relativeFrom="page">
              <wp14:pctHeight>0</wp14:pctHeight>
            </wp14:sizeRelV>
          </wp:anchor>
        </w:drawing>
      </w:r>
    </w:p>
    <w:p w:rsidR="002A6862" w:rsidRPr="00746E0A" w:rsidRDefault="002A6862" w:rsidP="002A6862">
      <w:pPr>
        <w:spacing w:after="120" w:line="240" w:lineRule="auto"/>
        <w:ind w:firstLine="709"/>
        <w:jc w:val="both"/>
        <w:rPr>
          <w:rFonts w:ascii="Times New Roman" w:hAnsi="Times New Roman" w:cs="Times New Roman"/>
          <w:sz w:val="28"/>
          <w:szCs w:val="28"/>
        </w:rPr>
      </w:pPr>
    </w:p>
    <w:p w:rsidR="002A6862" w:rsidRPr="00BB11AD" w:rsidRDefault="002A6862" w:rsidP="002A6862">
      <w:pPr>
        <w:spacing w:after="120" w:line="240" w:lineRule="auto"/>
        <w:ind w:firstLine="708"/>
        <w:jc w:val="both"/>
        <w:rPr>
          <w:rFonts w:ascii="Times New Roman" w:eastAsia="Calibri" w:hAnsi="Times New Roman" w:cs="Times New Roman"/>
          <w:sz w:val="28"/>
          <w:szCs w:val="28"/>
        </w:rPr>
      </w:pPr>
      <w:r w:rsidRPr="00BB11AD">
        <w:rPr>
          <w:rFonts w:ascii="Times New Roman" w:eastAsia="Calibri" w:hAnsi="Times New Roman" w:cs="Times New Roman"/>
          <w:sz w:val="28"/>
          <w:szCs w:val="28"/>
        </w:rPr>
        <w:t>За часи своєї діяльності Академією проведено підвищення кваліфікації для 21 421 фахівця з питань фінансового моніторингу.</w:t>
      </w:r>
    </w:p>
    <w:p w:rsidR="002A6862" w:rsidRDefault="002A6862" w:rsidP="002A6862">
      <w:pPr>
        <w:spacing w:after="120" w:line="240" w:lineRule="auto"/>
        <w:ind w:firstLine="708"/>
        <w:jc w:val="both"/>
        <w:rPr>
          <w:rFonts w:ascii="Times New Roman" w:eastAsia="Calibri" w:hAnsi="Times New Roman" w:cs="Times New Roman"/>
          <w:sz w:val="28"/>
          <w:szCs w:val="28"/>
        </w:rPr>
      </w:pPr>
      <w:r w:rsidRPr="00BB11AD">
        <w:rPr>
          <w:rFonts w:ascii="Times New Roman" w:eastAsia="Calibri" w:hAnsi="Times New Roman" w:cs="Times New Roman"/>
          <w:sz w:val="28"/>
          <w:szCs w:val="28"/>
        </w:rPr>
        <w:t xml:space="preserve">У 2022 році в Академії фінансового моніторингу пройшли навчання 1 670 слухачів: </w:t>
      </w:r>
    </w:p>
    <w:p w:rsidR="002A6862" w:rsidRPr="002A6862" w:rsidRDefault="002A6862" w:rsidP="002A6862">
      <w:pPr>
        <w:numPr>
          <w:ilvl w:val="0"/>
          <w:numId w:val="9"/>
        </w:numPr>
        <w:tabs>
          <w:tab w:val="left" w:pos="993"/>
        </w:tabs>
        <w:spacing w:after="120" w:line="240" w:lineRule="auto"/>
        <w:ind w:left="0" w:firstLine="709"/>
        <w:jc w:val="both"/>
        <w:rPr>
          <w:rFonts w:ascii="Times New Roman" w:eastAsia="Calibri" w:hAnsi="Times New Roman" w:cs="Times New Roman"/>
          <w:sz w:val="28"/>
          <w:szCs w:val="28"/>
        </w:rPr>
      </w:pPr>
      <w:r w:rsidRPr="002A6862">
        <w:rPr>
          <w:rFonts w:ascii="Times New Roman" w:eastAsia="Calibri" w:hAnsi="Times New Roman" w:cs="Times New Roman"/>
          <w:sz w:val="28"/>
          <w:szCs w:val="28"/>
        </w:rPr>
        <w:t>979 фахівців – представників правоохоронних, розвідувальних, судових та інших органів державної влади (рисунок 9.</w:t>
      </w:r>
      <w:r w:rsidR="00825262">
        <w:rPr>
          <w:rFonts w:ascii="Times New Roman" w:eastAsia="Calibri" w:hAnsi="Times New Roman" w:cs="Times New Roman"/>
          <w:sz w:val="28"/>
          <w:szCs w:val="28"/>
        </w:rPr>
        <w:t>2</w:t>
      </w:r>
      <w:r w:rsidRPr="002A6862">
        <w:rPr>
          <w:rFonts w:ascii="Times New Roman" w:eastAsia="Calibri" w:hAnsi="Times New Roman" w:cs="Times New Roman"/>
          <w:sz w:val="28"/>
          <w:szCs w:val="28"/>
        </w:rPr>
        <w:t>);</w:t>
      </w:r>
    </w:p>
    <w:p w:rsidR="002A6862" w:rsidRPr="00BB11AD" w:rsidRDefault="002A6862" w:rsidP="002A6862">
      <w:pPr>
        <w:spacing w:after="120" w:line="240" w:lineRule="auto"/>
        <w:ind w:firstLine="708"/>
        <w:jc w:val="both"/>
        <w:rPr>
          <w:rFonts w:ascii="Times New Roman" w:eastAsia="Calibri" w:hAnsi="Times New Roman" w:cs="Times New Roman"/>
          <w:sz w:val="28"/>
          <w:szCs w:val="28"/>
        </w:rPr>
      </w:pPr>
    </w:p>
    <w:p w:rsidR="00C445ED" w:rsidRPr="00E45CDC" w:rsidRDefault="002A6862" w:rsidP="00C445ED">
      <w:pPr>
        <w:spacing w:after="120" w:line="240" w:lineRule="auto"/>
        <w:jc w:val="both"/>
        <w:rPr>
          <w:rFonts w:ascii="Times New Roman" w:eastAsia="Calibri" w:hAnsi="Times New Roman" w:cs="Times New Roman"/>
          <w:sz w:val="28"/>
          <w:szCs w:val="28"/>
        </w:rPr>
      </w:pPr>
      <w:r w:rsidRPr="00E45CDC">
        <w:rPr>
          <w:noProof/>
          <w:lang w:eastAsia="uk-UA"/>
        </w:rPr>
        <w:drawing>
          <wp:inline distT="0" distB="0" distL="0" distR="0" wp14:anchorId="6FCC2515" wp14:editId="05B78082">
            <wp:extent cx="6128385" cy="3000375"/>
            <wp:effectExtent l="0" t="0" r="5715" b="9525"/>
            <wp:docPr id="22" name="Діагра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C445ED" w:rsidRPr="0077382B" w:rsidRDefault="00C445ED" w:rsidP="002D0916">
      <w:pPr>
        <w:spacing w:after="120" w:line="240" w:lineRule="auto"/>
        <w:ind w:left="-567" w:firstLine="576"/>
        <w:jc w:val="both"/>
        <w:rPr>
          <w:rFonts w:ascii="Times New Roman" w:eastAsia="Calibri" w:hAnsi="Times New Roman" w:cs="Times New Roman"/>
          <w:sz w:val="24"/>
          <w:szCs w:val="24"/>
        </w:rPr>
      </w:pPr>
      <w:r w:rsidRPr="0077382B">
        <w:rPr>
          <w:rFonts w:ascii="Times New Roman" w:eastAsia="Calibri" w:hAnsi="Times New Roman" w:cs="Times New Roman"/>
          <w:sz w:val="24"/>
          <w:szCs w:val="24"/>
        </w:rPr>
        <w:t>Рис</w:t>
      </w:r>
      <w:r w:rsidR="002D0916" w:rsidRPr="0077382B">
        <w:rPr>
          <w:rFonts w:ascii="Times New Roman" w:eastAsia="Calibri" w:hAnsi="Times New Roman" w:cs="Times New Roman"/>
          <w:sz w:val="24"/>
          <w:szCs w:val="24"/>
        </w:rPr>
        <w:t>унок</w:t>
      </w:r>
      <w:r w:rsidRPr="0077382B">
        <w:rPr>
          <w:rFonts w:ascii="Times New Roman" w:eastAsia="Calibri" w:hAnsi="Times New Roman" w:cs="Times New Roman"/>
          <w:sz w:val="24"/>
          <w:szCs w:val="24"/>
        </w:rPr>
        <w:t xml:space="preserve"> 9.</w:t>
      </w:r>
      <w:r w:rsidR="00825262" w:rsidRPr="0077382B">
        <w:rPr>
          <w:rFonts w:ascii="Times New Roman" w:eastAsia="Calibri" w:hAnsi="Times New Roman" w:cs="Times New Roman"/>
          <w:sz w:val="24"/>
          <w:szCs w:val="24"/>
        </w:rPr>
        <w:t>2</w:t>
      </w:r>
    </w:p>
    <w:p w:rsidR="002A6862" w:rsidRDefault="002A6862" w:rsidP="002A6862">
      <w:pPr>
        <w:spacing w:before="120" w:after="0" w:line="240" w:lineRule="auto"/>
        <w:jc w:val="both"/>
        <w:rPr>
          <w:rFonts w:ascii="Times New Roman" w:eastAsia="Calibri" w:hAnsi="Times New Roman" w:cs="Times New Roman"/>
          <w:sz w:val="16"/>
          <w:szCs w:val="16"/>
        </w:rPr>
      </w:pPr>
      <w:r w:rsidRPr="00657446">
        <w:rPr>
          <w:rFonts w:ascii="Times New Roman" w:eastAsia="Calibri" w:hAnsi="Times New Roman" w:cs="Times New Roman"/>
          <w:sz w:val="28"/>
          <w:szCs w:val="28"/>
        </w:rPr>
        <w:t>691 фахівець – відповідальні особи СПФМ (рисунок</w:t>
      </w:r>
      <w:r>
        <w:rPr>
          <w:rFonts w:ascii="Times New Roman" w:eastAsia="Calibri" w:hAnsi="Times New Roman" w:cs="Times New Roman"/>
          <w:sz w:val="28"/>
          <w:szCs w:val="28"/>
        </w:rPr>
        <w:t xml:space="preserve"> 9.</w:t>
      </w:r>
      <w:r w:rsidR="00825262">
        <w:rPr>
          <w:rFonts w:ascii="Times New Roman" w:eastAsia="Calibri" w:hAnsi="Times New Roman" w:cs="Times New Roman"/>
          <w:sz w:val="28"/>
          <w:szCs w:val="28"/>
        </w:rPr>
        <w:t>3</w:t>
      </w:r>
      <w:r w:rsidRPr="00657446">
        <w:rPr>
          <w:rFonts w:ascii="Times New Roman" w:eastAsia="Calibri" w:hAnsi="Times New Roman" w:cs="Times New Roman"/>
          <w:sz w:val="28"/>
          <w:szCs w:val="28"/>
        </w:rPr>
        <w:t>).</w:t>
      </w:r>
    </w:p>
    <w:p w:rsidR="001E2BBE" w:rsidRPr="001E2BBE" w:rsidRDefault="001E2BBE" w:rsidP="002A6862">
      <w:pPr>
        <w:spacing w:before="120" w:after="0" w:line="240" w:lineRule="auto"/>
        <w:jc w:val="both"/>
        <w:rPr>
          <w:rFonts w:ascii="Times New Roman" w:eastAsia="Calibri" w:hAnsi="Times New Roman" w:cs="Times New Roman"/>
          <w:sz w:val="16"/>
          <w:szCs w:val="16"/>
        </w:rPr>
      </w:pPr>
    </w:p>
    <w:p w:rsidR="002A6862" w:rsidRPr="002A6862" w:rsidRDefault="002A6862" w:rsidP="001E2BBE">
      <w:pPr>
        <w:spacing w:after="120" w:line="240" w:lineRule="auto"/>
        <w:jc w:val="both"/>
        <w:rPr>
          <w:rFonts w:ascii="Times New Roman" w:eastAsia="Calibri" w:hAnsi="Times New Roman" w:cs="Times New Roman"/>
          <w:sz w:val="28"/>
          <w:szCs w:val="28"/>
        </w:rPr>
      </w:pPr>
      <w:r w:rsidRPr="00A13441">
        <w:rPr>
          <w:noProof/>
          <w:shd w:val="clear" w:color="auto" w:fill="BDD6EE" w:themeFill="accent1" w:themeFillTint="66"/>
          <w:lang w:eastAsia="uk-UA"/>
        </w:rPr>
        <w:drawing>
          <wp:inline distT="0" distB="0" distL="0" distR="0" wp14:anchorId="6BC9A1AA" wp14:editId="314BD791">
            <wp:extent cx="6120765" cy="2790190"/>
            <wp:effectExtent l="0" t="0" r="13335" b="10160"/>
            <wp:docPr id="27" name="Діагра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2A6862" w:rsidRPr="0077382B" w:rsidRDefault="002A6862" w:rsidP="001E2BBE">
      <w:pPr>
        <w:spacing w:after="120" w:line="240" w:lineRule="auto"/>
        <w:rPr>
          <w:rFonts w:ascii="Times New Roman" w:eastAsia="Calibri" w:hAnsi="Times New Roman" w:cs="Times New Roman"/>
          <w:sz w:val="24"/>
          <w:szCs w:val="24"/>
        </w:rPr>
      </w:pPr>
      <w:r w:rsidRPr="0077382B">
        <w:rPr>
          <w:rFonts w:ascii="Times New Roman" w:eastAsia="Calibri" w:hAnsi="Times New Roman" w:cs="Times New Roman"/>
          <w:sz w:val="24"/>
          <w:szCs w:val="24"/>
        </w:rPr>
        <w:t>Рис</w:t>
      </w:r>
      <w:r w:rsidR="002D0916" w:rsidRPr="0077382B">
        <w:rPr>
          <w:rFonts w:ascii="Times New Roman" w:eastAsia="Calibri" w:hAnsi="Times New Roman" w:cs="Times New Roman"/>
          <w:sz w:val="24"/>
          <w:szCs w:val="24"/>
        </w:rPr>
        <w:t xml:space="preserve">унок </w:t>
      </w:r>
      <w:r w:rsidRPr="0077382B">
        <w:rPr>
          <w:rFonts w:ascii="Times New Roman" w:eastAsia="Calibri" w:hAnsi="Times New Roman" w:cs="Times New Roman"/>
          <w:sz w:val="24"/>
          <w:szCs w:val="24"/>
        </w:rPr>
        <w:t>9.</w:t>
      </w:r>
      <w:r w:rsidR="00825262" w:rsidRPr="0077382B">
        <w:rPr>
          <w:rFonts w:ascii="Times New Roman" w:eastAsia="Calibri" w:hAnsi="Times New Roman" w:cs="Times New Roman"/>
          <w:sz w:val="24"/>
          <w:szCs w:val="24"/>
        </w:rPr>
        <w:t>3</w:t>
      </w:r>
    </w:p>
    <w:p w:rsidR="002A6862" w:rsidRPr="00787EE2" w:rsidRDefault="002A6862" w:rsidP="00D42DE8">
      <w:pPr>
        <w:tabs>
          <w:tab w:val="left" w:pos="993"/>
        </w:tabs>
        <w:spacing w:before="120" w:after="0" w:line="240" w:lineRule="auto"/>
        <w:ind w:firstLine="709"/>
        <w:jc w:val="both"/>
        <w:rPr>
          <w:rFonts w:ascii="Times New Roman" w:hAnsi="Times New Roman" w:cs="Times New Roman"/>
          <w:sz w:val="28"/>
          <w:szCs w:val="28"/>
        </w:rPr>
      </w:pPr>
      <w:r w:rsidRPr="00787EE2">
        <w:rPr>
          <w:rFonts w:ascii="Times New Roman" w:hAnsi="Times New Roman" w:cs="Times New Roman"/>
          <w:sz w:val="28"/>
          <w:szCs w:val="28"/>
        </w:rPr>
        <w:t>У 2022 році Академією проведено тематичні вебінари, в яких взяли участь 209 представників СПФМ. Основною тематикою семінарів було:</w:t>
      </w:r>
    </w:p>
    <w:p w:rsidR="002A6862" w:rsidRPr="00787EE2" w:rsidRDefault="002A6862" w:rsidP="0011096A">
      <w:pPr>
        <w:numPr>
          <w:ilvl w:val="0"/>
          <w:numId w:val="29"/>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w:t>
      </w:r>
      <w:r w:rsidR="002D0916">
        <w:rPr>
          <w:rFonts w:ascii="Times New Roman" w:hAnsi="Times New Roman" w:cs="Times New Roman"/>
          <w:sz w:val="28"/>
          <w:szCs w:val="28"/>
        </w:rPr>
        <w:t>дійснення фінан</w:t>
      </w:r>
      <w:r w:rsidRPr="00787EE2">
        <w:rPr>
          <w:rFonts w:ascii="Times New Roman" w:hAnsi="Times New Roman" w:cs="Times New Roman"/>
          <w:sz w:val="28"/>
          <w:szCs w:val="28"/>
        </w:rPr>
        <w:t>сового моніторингу в сучасних умовах: як працювати з реєстрами в умовах воєнного часу та робота з криптовалютами;</w:t>
      </w:r>
    </w:p>
    <w:p w:rsidR="002A6862" w:rsidRPr="00787EE2" w:rsidRDefault="002A6862" w:rsidP="0011096A">
      <w:pPr>
        <w:numPr>
          <w:ilvl w:val="0"/>
          <w:numId w:val="29"/>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ф</w:t>
      </w:r>
      <w:r w:rsidRPr="00787EE2">
        <w:rPr>
          <w:rFonts w:ascii="Times New Roman" w:hAnsi="Times New Roman" w:cs="Times New Roman"/>
          <w:sz w:val="28"/>
          <w:szCs w:val="28"/>
        </w:rPr>
        <w:t>інансовий моніторинг в умовах сьогодення. Ризики проведення фінансових операцій, пов’язаних з державою-терористом;</w:t>
      </w:r>
    </w:p>
    <w:p w:rsidR="002A6862" w:rsidRPr="00787EE2" w:rsidRDefault="002A6862" w:rsidP="0011096A">
      <w:pPr>
        <w:numPr>
          <w:ilvl w:val="0"/>
          <w:numId w:val="29"/>
        </w:numPr>
        <w:tabs>
          <w:tab w:val="left" w:pos="993"/>
        </w:tabs>
        <w:spacing w:before="120"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w:t>
      </w:r>
      <w:r w:rsidRPr="00787EE2">
        <w:rPr>
          <w:rFonts w:ascii="Times New Roman" w:hAnsi="Times New Roman" w:cs="Times New Roman"/>
          <w:sz w:val="28"/>
          <w:szCs w:val="28"/>
        </w:rPr>
        <w:t>отаріус як суб’єкт первинного фінансового моніторингу.</w:t>
      </w:r>
    </w:p>
    <w:p w:rsidR="002A6862" w:rsidRPr="00787EE2" w:rsidRDefault="002A6862" w:rsidP="00D543CF">
      <w:pPr>
        <w:spacing w:before="120" w:after="120" w:line="240" w:lineRule="auto"/>
        <w:ind w:firstLine="709"/>
        <w:jc w:val="both"/>
        <w:rPr>
          <w:rFonts w:ascii="Times New Roman" w:hAnsi="Times New Roman" w:cs="Times New Roman"/>
          <w:sz w:val="28"/>
          <w:szCs w:val="28"/>
        </w:rPr>
      </w:pPr>
      <w:r w:rsidRPr="00787EE2">
        <w:rPr>
          <w:rFonts w:ascii="Times New Roman" w:hAnsi="Times New Roman" w:cs="Times New Roman"/>
          <w:sz w:val="28"/>
          <w:szCs w:val="28"/>
        </w:rPr>
        <w:t>Динаміка показників навчання в Академії наведена на рис</w:t>
      </w:r>
      <w:r w:rsidR="002D0916">
        <w:rPr>
          <w:rFonts w:ascii="Times New Roman" w:hAnsi="Times New Roman" w:cs="Times New Roman"/>
          <w:sz w:val="28"/>
          <w:szCs w:val="28"/>
        </w:rPr>
        <w:t>унку</w:t>
      </w:r>
      <w:r w:rsidRPr="00787EE2">
        <w:rPr>
          <w:rFonts w:ascii="Times New Roman" w:hAnsi="Times New Roman" w:cs="Times New Roman"/>
          <w:sz w:val="28"/>
          <w:szCs w:val="28"/>
        </w:rPr>
        <w:t xml:space="preserve"> 9.</w:t>
      </w:r>
      <w:r w:rsidR="00825262">
        <w:rPr>
          <w:rFonts w:ascii="Times New Roman" w:hAnsi="Times New Roman" w:cs="Times New Roman"/>
          <w:sz w:val="28"/>
          <w:szCs w:val="28"/>
        </w:rPr>
        <w:t>4</w:t>
      </w:r>
      <w:r w:rsidR="005934BE">
        <w:rPr>
          <w:rFonts w:ascii="Times New Roman" w:hAnsi="Times New Roman" w:cs="Times New Roman"/>
          <w:sz w:val="28"/>
          <w:szCs w:val="28"/>
        </w:rPr>
        <w:t>.</w:t>
      </w:r>
    </w:p>
    <w:p w:rsidR="002A6862" w:rsidRPr="00787EE2" w:rsidRDefault="002A6862" w:rsidP="002A6862">
      <w:pPr>
        <w:spacing w:after="120" w:line="240" w:lineRule="auto"/>
        <w:jc w:val="both"/>
        <w:rPr>
          <w:noProof/>
          <w:lang w:eastAsia="uk-UA"/>
        </w:rPr>
      </w:pPr>
      <w:r>
        <w:rPr>
          <w:noProof/>
          <w:lang w:eastAsia="uk-UA"/>
        </w:rPr>
        <w:drawing>
          <wp:inline distT="0" distB="0" distL="0" distR="0" wp14:anchorId="4599A33A" wp14:editId="3217C1D6">
            <wp:extent cx="6120765" cy="3028950"/>
            <wp:effectExtent l="0" t="0" r="13335" b="0"/>
            <wp:docPr id="28" name="Діагра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2A6862" w:rsidRPr="008B5F4F" w:rsidRDefault="002A6862" w:rsidP="002D0916">
      <w:pPr>
        <w:spacing w:after="120" w:line="240" w:lineRule="auto"/>
        <w:rPr>
          <w:rFonts w:ascii="Times New Roman" w:hAnsi="Times New Roman" w:cs="Times New Roman"/>
          <w:sz w:val="24"/>
          <w:szCs w:val="24"/>
        </w:rPr>
      </w:pPr>
      <w:r w:rsidRPr="008B5F4F">
        <w:rPr>
          <w:rFonts w:ascii="Times New Roman" w:hAnsi="Times New Roman" w:cs="Times New Roman"/>
          <w:sz w:val="24"/>
          <w:szCs w:val="24"/>
        </w:rPr>
        <w:t>Рис</w:t>
      </w:r>
      <w:r w:rsidR="002D0916" w:rsidRPr="008B5F4F">
        <w:rPr>
          <w:rFonts w:ascii="Times New Roman" w:hAnsi="Times New Roman" w:cs="Times New Roman"/>
          <w:sz w:val="24"/>
          <w:szCs w:val="24"/>
        </w:rPr>
        <w:t>унок</w:t>
      </w:r>
      <w:r w:rsidRPr="008B5F4F">
        <w:rPr>
          <w:rFonts w:ascii="Times New Roman" w:hAnsi="Times New Roman" w:cs="Times New Roman"/>
          <w:sz w:val="24"/>
          <w:szCs w:val="24"/>
        </w:rPr>
        <w:t xml:space="preserve"> 9.</w:t>
      </w:r>
      <w:r w:rsidR="00825262" w:rsidRPr="008B5F4F">
        <w:rPr>
          <w:rFonts w:ascii="Times New Roman" w:hAnsi="Times New Roman" w:cs="Times New Roman"/>
          <w:sz w:val="24"/>
          <w:szCs w:val="24"/>
        </w:rPr>
        <w:t>4</w:t>
      </w:r>
    </w:p>
    <w:p w:rsidR="002A6862" w:rsidRPr="00787EE2" w:rsidRDefault="002A6862" w:rsidP="002A6862">
      <w:pPr>
        <w:spacing w:after="120" w:line="240" w:lineRule="auto"/>
        <w:ind w:firstLine="709"/>
        <w:jc w:val="both"/>
        <w:rPr>
          <w:rFonts w:ascii="Times New Roman" w:hAnsi="Times New Roman" w:cs="Times New Roman"/>
          <w:sz w:val="28"/>
          <w:szCs w:val="28"/>
        </w:rPr>
      </w:pPr>
      <w:r w:rsidRPr="00787EE2">
        <w:rPr>
          <w:rFonts w:ascii="Times New Roman" w:hAnsi="Times New Roman" w:cs="Times New Roman"/>
          <w:sz w:val="28"/>
          <w:szCs w:val="28"/>
        </w:rPr>
        <w:t xml:space="preserve">Завдяки тісній співпраці Академії з Держфінмоніторингом, представниками партнерських організацій з приватного сектору, експертним та науковим середовищем, участі представників Академії в різноманітних заходах </w:t>
      </w:r>
      <w:r w:rsidRPr="00787EE2">
        <w:rPr>
          <w:rFonts w:ascii="Times New Roman" w:hAnsi="Times New Roman" w:cs="Times New Roman"/>
          <w:sz w:val="28"/>
          <w:szCs w:val="28"/>
        </w:rPr>
        <w:lastRenderedPageBreak/>
        <w:t>національного та міжнародного рівня у сфері ПВК/ФТ/ФРЗМЗ, а також постійному зворотному зв’язку із слухачами створено можливості для вивчення актуальних питань і проблем системи запобігання та протидії, що дозволяє реалізовувати затребувані з практичної точки зору освітні продукти.</w:t>
      </w:r>
    </w:p>
    <w:p w:rsidR="00E23A23" w:rsidRDefault="00E23A23" w:rsidP="00C445ED">
      <w:pPr>
        <w:pStyle w:val="2"/>
        <w:ind w:firstLine="709"/>
        <w:jc w:val="both"/>
        <w:sectPr w:rsidR="00E23A23" w:rsidSect="00D03AEE">
          <w:type w:val="continuous"/>
          <w:pgSz w:w="11906" w:h="16838"/>
          <w:pgMar w:top="993" w:right="707" w:bottom="1134" w:left="1560" w:header="708" w:footer="708" w:gutter="0"/>
          <w:cols w:space="708"/>
          <w:titlePg/>
          <w:docGrid w:linePitch="360"/>
        </w:sectPr>
      </w:pPr>
      <w:bookmarkStart w:id="67" w:name="_Toc2683966"/>
    </w:p>
    <w:p w:rsidR="00C445ED" w:rsidRPr="002A6862" w:rsidRDefault="00C445ED" w:rsidP="00E23A23">
      <w:pPr>
        <w:pStyle w:val="2"/>
        <w:jc w:val="center"/>
      </w:pPr>
      <w:bookmarkStart w:id="68" w:name="_Toc130302909"/>
      <w:r w:rsidRPr="002A6862">
        <w:lastRenderedPageBreak/>
        <w:t>9.3. Навчання представників суб’єктів первинного фінансового моніторингу в навчальних закладах</w:t>
      </w:r>
      <w:bookmarkEnd w:id="65"/>
      <w:r w:rsidRPr="002A6862">
        <w:t>, які уклали угоди з відповідними державними регуляторами</w:t>
      </w:r>
      <w:bookmarkEnd w:id="67"/>
      <w:r w:rsidRPr="002A6862">
        <w:rPr>
          <w:rStyle w:val="ae"/>
        </w:rPr>
        <w:footnoteReference w:customMarkFollows="1" w:id="11"/>
        <w:sym w:font="Symbol" w:char="F02A"/>
      </w:r>
      <w:bookmarkEnd w:id="68"/>
    </w:p>
    <w:p w:rsidR="002A6862" w:rsidRPr="00E45CDC" w:rsidRDefault="002A6862" w:rsidP="002A6862">
      <w:pPr>
        <w:pStyle w:val="HTML"/>
        <w:spacing w:after="120"/>
        <w:ind w:firstLine="709"/>
        <w:jc w:val="both"/>
        <w:rPr>
          <w:rFonts w:ascii="Times New Roman" w:hAnsi="Times New Roman" w:cs="Times New Roman"/>
          <w:b/>
          <w:bCs/>
          <w:sz w:val="28"/>
          <w:szCs w:val="28"/>
          <w:lang w:val="uk-UA"/>
        </w:rPr>
      </w:pPr>
      <w:r w:rsidRPr="00E45CDC">
        <w:rPr>
          <w:rFonts w:ascii="Times New Roman" w:hAnsi="Times New Roman" w:cs="Times New Roman"/>
          <w:b/>
          <w:bCs/>
          <w:sz w:val="28"/>
          <w:szCs w:val="28"/>
          <w:lang w:val="uk-UA"/>
        </w:rPr>
        <w:t>НБУ</w:t>
      </w: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4"/>
      </w:tblGrid>
      <w:tr w:rsidR="00E45CDC" w:rsidTr="00E45CDC">
        <w:tc>
          <w:tcPr>
            <w:tcW w:w="2405" w:type="dxa"/>
            <w:shd w:val="clear" w:color="auto" w:fill="D9E2F3" w:themeFill="accent5" w:themeFillTint="33"/>
          </w:tcPr>
          <w:p w:rsidR="00E45CDC" w:rsidRDefault="00E45CDC" w:rsidP="002A6862">
            <w:pPr>
              <w:pStyle w:val="HTML"/>
              <w:spacing w:after="120"/>
              <w:jc w:val="both"/>
              <w:rPr>
                <w:rFonts w:ascii="Times New Roman" w:hAnsi="Times New Roman" w:cs="Times New Roman"/>
                <w:b/>
                <w:bCs/>
                <w:sz w:val="28"/>
                <w:szCs w:val="28"/>
                <w:highlight w:val="yellow"/>
                <w:lang w:val="uk-UA"/>
              </w:rPr>
            </w:pPr>
            <w:r>
              <w:rPr>
                <w:noProof/>
                <w:lang w:val="uk-UA" w:eastAsia="uk-UA"/>
              </w:rPr>
              <w:drawing>
                <wp:anchor distT="0" distB="0" distL="114300" distR="114300" simplePos="0" relativeHeight="251864064" behindDoc="0" locked="0" layoutInCell="1" allowOverlap="1" wp14:anchorId="5473F972" wp14:editId="003567EE">
                  <wp:simplePos x="0" y="0"/>
                  <wp:positionH relativeFrom="margin">
                    <wp:posOffset>-71754</wp:posOffset>
                  </wp:positionH>
                  <wp:positionV relativeFrom="paragraph">
                    <wp:posOffset>10795</wp:posOffset>
                  </wp:positionV>
                  <wp:extent cx="1503012" cy="1409065"/>
                  <wp:effectExtent l="0" t="0" r="2540" b="635"/>
                  <wp:wrapNone/>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04497" cy="1410457"/>
                          </a:xfrm>
                          <a:prstGeom prst="rect">
                            <a:avLst/>
                          </a:prstGeom>
                          <a:noFill/>
                        </pic:spPr>
                      </pic:pic>
                    </a:graphicData>
                  </a:graphic>
                  <wp14:sizeRelH relativeFrom="margin">
                    <wp14:pctWidth>0</wp14:pctWidth>
                  </wp14:sizeRelH>
                  <wp14:sizeRelV relativeFrom="margin">
                    <wp14:pctHeight>0</wp14:pctHeight>
                  </wp14:sizeRelV>
                </wp:anchor>
              </w:drawing>
            </w:r>
          </w:p>
        </w:tc>
        <w:tc>
          <w:tcPr>
            <w:tcW w:w="7224" w:type="dxa"/>
            <w:shd w:val="clear" w:color="auto" w:fill="FFF2CC" w:themeFill="accent4" w:themeFillTint="33"/>
          </w:tcPr>
          <w:p w:rsidR="00E45CDC" w:rsidRPr="00E45CDC" w:rsidRDefault="00E45CDC" w:rsidP="00E45CDC">
            <w:pPr>
              <w:pStyle w:val="a3"/>
              <w:tabs>
                <w:tab w:val="left" w:pos="426"/>
                <w:tab w:val="left" w:pos="720"/>
                <w:tab w:val="left" w:pos="851"/>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hAnsi="Times New Roman"/>
                <w:sz w:val="24"/>
                <w:szCs w:val="24"/>
              </w:rPr>
            </w:pPr>
            <w:r w:rsidRPr="00E45CDC">
              <w:rPr>
                <w:rFonts w:ascii="Times New Roman" w:hAnsi="Times New Roman"/>
                <w:sz w:val="24"/>
                <w:szCs w:val="24"/>
              </w:rPr>
              <w:t xml:space="preserve">Протягом 2022 року представники </w:t>
            </w:r>
            <w:r w:rsidR="00E16EE2">
              <w:rPr>
                <w:rFonts w:ascii="Times New Roman" w:hAnsi="Times New Roman"/>
                <w:sz w:val="24"/>
                <w:szCs w:val="24"/>
              </w:rPr>
              <w:t>НБУ</w:t>
            </w:r>
            <w:r w:rsidRPr="00E45CDC">
              <w:rPr>
                <w:rFonts w:ascii="Times New Roman" w:hAnsi="Times New Roman"/>
                <w:sz w:val="24"/>
                <w:szCs w:val="24"/>
              </w:rPr>
              <w:t xml:space="preserve"> взяли участь, у якості лекторів у навчальних курсах з підвищення кваліфікації відповідальних працівників банків та установ, а також працівників, залучених до проведення фінансового моніторингу банків та установ, державне регулювання і нагляд за діяльністю яких здійснює Національний банк, що проводився Академією фінансового моніторингу.</w:t>
            </w:r>
          </w:p>
          <w:p w:rsidR="00E45CDC" w:rsidRPr="00E45CDC" w:rsidRDefault="00E45CDC" w:rsidP="00E45CDC">
            <w:pPr>
              <w:tabs>
                <w:tab w:val="left" w:pos="2268"/>
              </w:tabs>
              <w:spacing w:after="150"/>
              <w:jc w:val="both"/>
              <w:rPr>
                <w:rFonts w:ascii="Times New Roman" w:eastAsia="Calibri" w:hAnsi="Times New Roman" w:cs="Times New Roman"/>
                <w:color w:val="000000"/>
                <w:sz w:val="24"/>
                <w:szCs w:val="24"/>
              </w:rPr>
            </w:pPr>
            <w:r w:rsidRPr="00E45CDC">
              <w:rPr>
                <w:rFonts w:ascii="Times New Roman" w:eastAsia="Calibri" w:hAnsi="Times New Roman" w:cs="Times New Roman"/>
                <w:color w:val="000000"/>
                <w:sz w:val="24"/>
                <w:szCs w:val="24"/>
              </w:rPr>
              <w:t xml:space="preserve">Працівники </w:t>
            </w:r>
            <w:r w:rsidR="00E16EE2">
              <w:rPr>
                <w:rFonts w:ascii="Times New Roman" w:eastAsia="Calibri" w:hAnsi="Times New Roman" w:cs="Times New Roman"/>
                <w:color w:val="000000"/>
                <w:sz w:val="24"/>
                <w:szCs w:val="24"/>
              </w:rPr>
              <w:t>НБУ</w:t>
            </w:r>
            <w:r w:rsidRPr="00E45CDC">
              <w:rPr>
                <w:rFonts w:ascii="Times New Roman" w:eastAsia="Calibri" w:hAnsi="Times New Roman" w:cs="Times New Roman"/>
                <w:color w:val="000000"/>
                <w:sz w:val="24"/>
                <w:szCs w:val="24"/>
              </w:rPr>
              <w:t xml:space="preserve"> взяли участь як лектори:</w:t>
            </w:r>
          </w:p>
          <w:p w:rsidR="00E45CDC" w:rsidRPr="00E45CDC" w:rsidRDefault="00E45CDC" w:rsidP="00E45CDC">
            <w:pPr>
              <w:pStyle w:val="a3"/>
              <w:tabs>
                <w:tab w:val="left" w:pos="176"/>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ascii="Times New Roman" w:hAnsi="Times New Roman"/>
                <w:color w:val="000000"/>
                <w:sz w:val="24"/>
                <w:szCs w:val="24"/>
              </w:rPr>
            </w:pPr>
            <w:r>
              <w:rPr>
                <w:rFonts w:ascii="Times New Roman" w:hAnsi="Times New Roman"/>
                <w:sz w:val="24"/>
                <w:szCs w:val="24"/>
              </w:rPr>
              <w:t>- </w:t>
            </w:r>
            <w:r w:rsidRPr="00E45CDC">
              <w:rPr>
                <w:rFonts w:ascii="Times New Roman" w:hAnsi="Times New Roman"/>
                <w:sz w:val="24"/>
                <w:szCs w:val="24"/>
              </w:rPr>
              <w:t xml:space="preserve">у 3-х </w:t>
            </w:r>
            <w:r w:rsidRPr="00E45CDC">
              <w:rPr>
                <w:rFonts w:ascii="Times New Roman" w:hAnsi="Times New Roman"/>
                <w:color w:val="000000"/>
                <w:sz w:val="24"/>
                <w:szCs w:val="24"/>
              </w:rPr>
              <w:t xml:space="preserve"> навчальних заняттях з підвищення кваліфікації для відповідальних працівників, а також працівників, залучених до проведення фінансового моніторингу, що проводились Академією для банків;</w:t>
            </w:r>
          </w:p>
          <w:p w:rsidR="00E45CDC" w:rsidRPr="00E45CDC" w:rsidRDefault="00E45CDC" w:rsidP="00E45CDC">
            <w:pPr>
              <w:pStyle w:val="HTML"/>
              <w:tabs>
                <w:tab w:val="clear" w:pos="916"/>
                <w:tab w:val="left" w:pos="610"/>
              </w:tabs>
              <w:spacing w:after="120"/>
              <w:jc w:val="both"/>
              <w:rPr>
                <w:rFonts w:ascii="Times New Roman" w:hAnsi="Times New Roman" w:cs="Times New Roman"/>
                <w:b/>
                <w:bCs/>
                <w:sz w:val="24"/>
                <w:szCs w:val="24"/>
                <w:highlight w:val="yellow"/>
                <w:lang w:val="uk-UA"/>
              </w:rPr>
            </w:pPr>
            <w:r>
              <w:rPr>
                <w:rFonts w:ascii="Times New Roman" w:hAnsi="Times New Roman"/>
                <w:sz w:val="24"/>
                <w:szCs w:val="24"/>
                <w:lang w:val="uk-UA"/>
              </w:rPr>
              <w:t>- </w:t>
            </w:r>
            <w:r w:rsidRPr="00E45CDC">
              <w:rPr>
                <w:rFonts w:ascii="Times New Roman" w:hAnsi="Times New Roman"/>
                <w:sz w:val="24"/>
                <w:szCs w:val="24"/>
              </w:rPr>
              <w:t xml:space="preserve">у 7-ми </w:t>
            </w:r>
            <w:r w:rsidRPr="00E45CDC">
              <w:rPr>
                <w:rFonts w:ascii="Times New Roman" w:hAnsi="Times New Roman"/>
                <w:color w:val="000000"/>
                <w:sz w:val="24"/>
                <w:szCs w:val="24"/>
              </w:rPr>
              <w:t>навчальних заняттях з підвищення кваліфікації для відповідальних працівників, а також працівників, залучених до проведення фінансового моніторингу, що проводились Академією для небанківських установ.</w:t>
            </w:r>
          </w:p>
        </w:tc>
      </w:tr>
    </w:tbl>
    <w:p w:rsidR="00E45CDC" w:rsidRPr="00E45CDC" w:rsidRDefault="00E45CDC" w:rsidP="00E45CDC">
      <w:pPr>
        <w:tabs>
          <w:tab w:val="left" w:pos="1134"/>
        </w:tabs>
        <w:spacing w:after="120" w:line="240" w:lineRule="auto"/>
        <w:ind w:firstLine="709"/>
        <w:jc w:val="both"/>
        <w:rPr>
          <w:rFonts w:ascii="Times New Roman" w:hAnsi="Times New Roman" w:cs="Times New Roman"/>
          <w:b/>
          <w:bCs/>
          <w:sz w:val="16"/>
          <w:szCs w:val="16"/>
          <w:highlight w:val="yellow"/>
        </w:rPr>
      </w:pPr>
    </w:p>
    <w:p w:rsidR="002A6862" w:rsidRPr="00E45CDC" w:rsidRDefault="002A6862" w:rsidP="00E45CDC">
      <w:pPr>
        <w:tabs>
          <w:tab w:val="left" w:pos="1134"/>
        </w:tabs>
        <w:spacing w:after="120" w:line="240" w:lineRule="auto"/>
        <w:ind w:firstLine="709"/>
        <w:jc w:val="both"/>
        <w:rPr>
          <w:rFonts w:ascii="Times New Roman" w:hAnsi="Times New Roman" w:cs="Times New Roman"/>
          <w:b/>
          <w:bCs/>
          <w:sz w:val="28"/>
          <w:szCs w:val="28"/>
        </w:rPr>
      </w:pPr>
      <w:r w:rsidRPr="00E45CDC">
        <w:rPr>
          <w:rFonts w:ascii="Times New Roman" w:hAnsi="Times New Roman" w:cs="Times New Roman"/>
          <w:b/>
          <w:bCs/>
          <w:sz w:val="28"/>
          <w:szCs w:val="28"/>
        </w:rPr>
        <w:t>Мінфін</w:t>
      </w:r>
    </w:p>
    <w:tbl>
      <w:tblPr>
        <w:tblStyle w:val="af"/>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4"/>
      </w:tblGrid>
      <w:tr w:rsidR="00E45CDC" w:rsidTr="00E45CDC">
        <w:trPr>
          <w:trHeight w:val="2967"/>
        </w:trPr>
        <w:tc>
          <w:tcPr>
            <w:tcW w:w="2405" w:type="dxa"/>
            <w:shd w:val="clear" w:color="auto" w:fill="D9E2F3" w:themeFill="accent5" w:themeFillTint="33"/>
          </w:tcPr>
          <w:p w:rsidR="00E45CDC" w:rsidRDefault="00E45CDC" w:rsidP="00E45CDC">
            <w:pPr>
              <w:tabs>
                <w:tab w:val="left" w:pos="1134"/>
              </w:tabs>
              <w:spacing w:after="120"/>
              <w:jc w:val="both"/>
              <w:rPr>
                <w:rFonts w:ascii="Times New Roman" w:hAnsi="Times New Roman" w:cs="Times New Roman"/>
                <w:b/>
                <w:bCs/>
                <w:sz w:val="28"/>
                <w:szCs w:val="28"/>
              </w:rPr>
            </w:pPr>
            <w:r>
              <w:rPr>
                <w:noProof/>
                <w:lang w:eastAsia="uk-UA"/>
              </w:rPr>
              <w:drawing>
                <wp:anchor distT="0" distB="0" distL="114300" distR="114300" simplePos="0" relativeHeight="251866112" behindDoc="0" locked="0" layoutInCell="1" allowOverlap="1" wp14:anchorId="1BE0BCF3" wp14:editId="17BD858E">
                  <wp:simplePos x="0" y="0"/>
                  <wp:positionH relativeFrom="column">
                    <wp:posOffset>-17559</wp:posOffset>
                  </wp:positionH>
                  <wp:positionV relativeFrom="paragraph">
                    <wp:posOffset>32551</wp:posOffset>
                  </wp:positionV>
                  <wp:extent cx="1447800" cy="1232452"/>
                  <wp:effectExtent l="0" t="0" r="0" b="6350"/>
                  <wp:wrapNone/>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50736" cy="1234951"/>
                          </a:xfrm>
                          <a:prstGeom prst="rect">
                            <a:avLst/>
                          </a:prstGeom>
                          <a:noFill/>
                        </pic:spPr>
                      </pic:pic>
                    </a:graphicData>
                  </a:graphic>
                  <wp14:sizeRelH relativeFrom="margin">
                    <wp14:pctWidth>0</wp14:pctWidth>
                  </wp14:sizeRelH>
                  <wp14:sizeRelV relativeFrom="margin">
                    <wp14:pctHeight>0</wp14:pctHeight>
                  </wp14:sizeRelV>
                </wp:anchor>
              </w:drawing>
            </w:r>
          </w:p>
          <w:p w:rsidR="00E45CDC" w:rsidRDefault="00E45CDC" w:rsidP="00E45CDC">
            <w:pPr>
              <w:tabs>
                <w:tab w:val="left" w:pos="1134"/>
              </w:tabs>
              <w:spacing w:after="120"/>
              <w:jc w:val="both"/>
              <w:rPr>
                <w:rFonts w:ascii="Times New Roman" w:hAnsi="Times New Roman" w:cs="Times New Roman"/>
                <w:b/>
                <w:bCs/>
                <w:sz w:val="28"/>
                <w:szCs w:val="28"/>
              </w:rPr>
            </w:pPr>
          </w:p>
          <w:p w:rsidR="00E45CDC" w:rsidRDefault="00E45CDC" w:rsidP="00E45CDC">
            <w:pPr>
              <w:tabs>
                <w:tab w:val="left" w:pos="1134"/>
              </w:tabs>
              <w:spacing w:after="120"/>
              <w:jc w:val="both"/>
              <w:rPr>
                <w:rFonts w:ascii="Times New Roman" w:hAnsi="Times New Roman" w:cs="Times New Roman"/>
                <w:b/>
                <w:bCs/>
                <w:sz w:val="28"/>
                <w:szCs w:val="28"/>
              </w:rPr>
            </w:pPr>
          </w:p>
          <w:p w:rsidR="00E45CDC" w:rsidRDefault="00E45CDC" w:rsidP="00E45CDC">
            <w:pPr>
              <w:tabs>
                <w:tab w:val="left" w:pos="1134"/>
              </w:tabs>
              <w:spacing w:after="120"/>
              <w:jc w:val="both"/>
              <w:rPr>
                <w:rFonts w:ascii="Times New Roman" w:hAnsi="Times New Roman" w:cs="Times New Roman"/>
                <w:b/>
                <w:bCs/>
                <w:sz w:val="28"/>
                <w:szCs w:val="28"/>
              </w:rPr>
            </w:pPr>
          </w:p>
          <w:p w:rsidR="00E45CDC" w:rsidRDefault="00E45CDC" w:rsidP="00E45CDC">
            <w:pPr>
              <w:tabs>
                <w:tab w:val="left" w:pos="1134"/>
              </w:tabs>
              <w:spacing w:after="120"/>
              <w:jc w:val="both"/>
              <w:rPr>
                <w:rFonts w:ascii="Times New Roman" w:hAnsi="Times New Roman" w:cs="Times New Roman"/>
                <w:b/>
                <w:bCs/>
                <w:sz w:val="28"/>
                <w:szCs w:val="28"/>
              </w:rPr>
            </w:pPr>
          </w:p>
          <w:p w:rsidR="00E45CDC" w:rsidRDefault="00E45CDC" w:rsidP="00E45CDC">
            <w:pPr>
              <w:tabs>
                <w:tab w:val="left" w:pos="1134"/>
              </w:tabs>
              <w:spacing w:after="120"/>
              <w:jc w:val="both"/>
              <w:rPr>
                <w:rFonts w:ascii="Times New Roman" w:hAnsi="Times New Roman" w:cs="Times New Roman"/>
                <w:b/>
                <w:bCs/>
                <w:sz w:val="28"/>
                <w:szCs w:val="28"/>
                <w:highlight w:val="yellow"/>
              </w:rPr>
            </w:pPr>
          </w:p>
        </w:tc>
        <w:tc>
          <w:tcPr>
            <w:tcW w:w="7224" w:type="dxa"/>
            <w:shd w:val="clear" w:color="auto" w:fill="FFF2CC" w:themeFill="accent4" w:themeFillTint="33"/>
          </w:tcPr>
          <w:p w:rsidR="00E45CDC" w:rsidRPr="00E45CDC" w:rsidRDefault="00E45CDC" w:rsidP="00E45CDC">
            <w:pPr>
              <w:pStyle w:val="12"/>
              <w:tabs>
                <w:tab w:val="left" w:pos="2268"/>
              </w:tabs>
              <w:spacing w:after="120" w:line="240" w:lineRule="auto"/>
              <w:jc w:val="both"/>
              <w:rPr>
                <w:rFonts w:ascii="Times New Roman" w:eastAsia="Times New Roman" w:hAnsi="Times New Roman"/>
                <w:spacing w:val="-10"/>
                <w:sz w:val="24"/>
                <w:szCs w:val="24"/>
                <w:lang w:val="uk-UA"/>
              </w:rPr>
            </w:pPr>
            <w:r w:rsidRPr="00E45CDC">
              <w:rPr>
                <w:rFonts w:ascii="Times New Roman" w:eastAsia="Times New Roman" w:hAnsi="Times New Roman"/>
                <w:spacing w:val="-10"/>
                <w:sz w:val="24"/>
                <w:szCs w:val="24"/>
                <w:lang w:val="uk-UA"/>
              </w:rPr>
              <w:t>У 2022 році на базі ДННУ «Академія фінансового управління» та Державного закладу післядипломної освіти «Академія фінансового моніторингу» пройшли навчання 355 відповідальних працівників, а також працівників, залучених до проведення фінансового моніторингу СПФМ, державне регулювання і нагляд за діяльністю яких здійснює Мінфін, зокрема:</w:t>
            </w:r>
          </w:p>
          <w:p w:rsidR="00E45CDC" w:rsidRPr="00E45CDC" w:rsidRDefault="00E45CDC" w:rsidP="00E45CDC">
            <w:pPr>
              <w:pStyle w:val="a9"/>
              <w:tabs>
                <w:tab w:val="left" w:pos="993"/>
                <w:tab w:val="left" w:pos="2268"/>
              </w:tabs>
              <w:spacing w:after="120" w:line="240" w:lineRule="auto"/>
              <w:ind w:left="0"/>
              <w:jc w:val="both"/>
              <w:rPr>
                <w:rFonts w:ascii="Times New Roman" w:hAnsi="Times New Roman"/>
                <w:spacing w:val="-10"/>
                <w:sz w:val="24"/>
                <w:szCs w:val="24"/>
              </w:rPr>
            </w:pPr>
            <w:r>
              <w:rPr>
                <w:rFonts w:ascii="Times New Roman" w:hAnsi="Times New Roman"/>
                <w:spacing w:val="-10"/>
                <w:sz w:val="24"/>
                <w:szCs w:val="24"/>
              </w:rPr>
              <w:t>- </w:t>
            </w:r>
            <w:r w:rsidRPr="00E45CDC">
              <w:rPr>
                <w:rFonts w:ascii="Times New Roman" w:hAnsi="Times New Roman"/>
                <w:spacing w:val="-10"/>
                <w:sz w:val="24"/>
                <w:szCs w:val="24"/>
              </w:rPr>
              <w:t xml:space="preserve">в ДННУ «Академія фінансового управління» - 27 осіб; </w:t>
            </w:r>
          </w:p>
          <w:p w:rsidR="00E45CDC" w:rsidRDefault="00E45CDC" w:rsidP="00E45CDC">
            <w:pPr>
              <w:tabs>
                <w:tab w:val="left" w:pos="1134"/>
              </w:tabs>
              <w:spacing w:after="120"/>
              <w:jc w:val="both"/>
              <w:rPr>
                <w:rFonts w:ascii="Times New Roman" w:hAnsi="Times New Roman" w:cs="Times New Roman"/>
                <w:b/>
                <w:bCs/>
                <w:sz w:val="28"/>
                <w:szCs w:val="28"/>
                <w:highlight w:val="yellow"/>
              </w:rPr>
            </w:pPr>
            <w:r w:rsidRPr="00E45CDC">
              <w:rPr>
                <w:rFonts w:ascii="Times New Roman" w:hAnsi="Times New Roman"/>
                <w:spacing w:val="-10"/>
                <w:sz w:val="24"/>
                <w:szCs w:val="24"/>
              </w:rPr>
              <w:t>в Державному закладі післядипломної освіти «Академія фінансового моніторингу» - 100 осіб.</w:t>
            </w:r>
          </w:p>
        </w:tc>
      </w:tr>
    </w:tbl>
    <w:p w:rsidR="00E45CDC" w:rsidRPr="00E93FB8" w:rsidRDefault="00E45CDC" w:rsidP="002A6862">
      <w:pPr>
        <w:tabs>
          <w:tab w:val="left" w:pos="1134"/>
        </w:tabs>
        <w:spacing w:before="120" w:after="0" w:line="240" w:lineRule="auto"/>
        <w:ind w:firstLine="709"/>
        <w:jc w:val="both"/>
        <w:rPr>
          <w:rFonts w:ascii="Times New Roman" w:hAnsi="Times New Roman" w:cs="Times New Roman"/>
          <w:b/>
          <w:bCs/>
          <w:sz w:val="28"/>
          <w:szCs w:val="28"/>
          <w:highlight w:val="yellow"/>
        </w:rPr>
      </w:pPr>
    </w:p>
    <w:p w:rsidR="00920339" w:rsidRPr="00D42DE8" w:rsidRDefault="00920339" w:rsidP="00C445ED">
      <w:pPr>
        <w:tabs>
          <w:tab w:val="left" w:pos="1134"/>
        </w:tabs>
        <w:spacing w:after="120" w:line="240" w:lineRule="auto"/>
        <w:ind w:firstLine="709"/>
        <w:jc w:val="both"/>
        <w:rPr>
          <w:rFonts w:ascii="Times New Roman" w:eastAsia="Times New Roman" w:hAnsi="Times New Roman" w:cs="Calibri"/>
          <w:spacing w:val="-10"/>
          <w:sz w:val="28"/>
          <w:szCs w:val="28"/>
          <w:lang w:eastAsia="uk-UA"/>
        </w:rPr>
      </w:pPr>
      <w:r w:rsidRPr="00D42DE8">
        <w:rPr>
          <w:rFonts w:ascii="Times New Roman" w:eastAsia="Times New Roman" w:hAnsi="Times New Roman" w:cs="Calibri"/>
          <w:spacing w:val="-10"/>
          <w:sz w:val="28"/>
          <w:szCs w:val="28"/>
          <w:lang w:eastAsia="uk-UA"/>
        </w:rPr>
        <w:br w:type="page"/>
      </w:r>
    </w:p>
    <w:p w:rsidR="00E23A23" w:rsidRDefault="00E23A23" w:rsidP="00E755D4">
      <w:pPr>
        <w:pStyle w:val="1"/>
        <w:spacing w:before="0" w:after="120" w:line="240" w:lineRule="auto"/>
        <w:jc w:val="center"/>
        <w:rPr>
          <w:rFonts w:ascii="Times New Roman" w:hAnsi="Times New Roman" w:cs="Times New Roman"/>
          <w:b/>
          <w:color w:val="auto"/>
        </w:rPr>
        <w:sectPr w:rsidR="00E23A23" w:rsidSect="00D03AEE">
          <w:type w:val="continuous"/>
          <w:pgSz w:w="11906" w:h="16838"/>
          <w:pgMar w:top="993" w:right="707" w:bottom="1134" w:left="1560" w:header="708" w:footer="708" w:gutter="0"/>
          <w:cols w:space="708"/>
          <w:titlePg/>
          <w:docGrid w:linePitch="360"/>
        </w:sectPr>
      </w:pPr>
    </w:p>
    <w:p w:rsidR="00C445ED" w:rsidRPr="00304E77" w:rsidRDefault="00C445ED" w:rsidP="00E755D4">
      <w:pPr>
        <w:pStyle w:val="1"/>
        <w:spacing w:before="0" w:after="120" w:line="240" w:lineRule="auto"/>
        <w:jc w:val="center"/>
        <w:rPr>
          <w:rFonts w:ascii="Times New Roman" w:hAnsi="Times New Roman" w:cs="Times New Roman"/>
          <w:b/>
          <w:color w:val="auto"/>
        </w:rPr>
      </w:pPr>
      <w:bookmarkStart w:id="69" w:name="_Toc130302910"/>
      <w:r w:rsidRPr="00304E77">
        <w:rPr>
          <w:rFonts w:ascii="Times New Roman" w:hAnsi="Times New Roman" w:cs="Times New Roman"/>
          <w:b/>
          <w:color w:val="auto"/>
        </w:rPr>
        <w:lastRenderedPageBreak/>
        <w:t>10. Перспективні напрями розвитку системи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bookmarkEnd w:id="69"/>
    </w:p>
    <w:tbl>
      <w:tblPr>
        <w:tblStyle w:val="af"/>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6"/>
        <w:gridCol w:w="7678"/>
      </w:tblGrid>
      <w:tr w:rsidR="00304E77" w:rsidTr="000C069F">
        <w:trPr>
          <w:trHeight w:val="1278"/>
        </w:trPr>
        <w:tc>
          <w:tcPr>
            <w:tcW w:w="1956" w:type="dxa"/>
            <w:hideMark/>
          </w:tcPr>
          <w:p w:rsidR="00304E77" w:rsidRDefault="00304E77" w:rsidP="005D1376">
            <w:pPr>
              <w:pStyle w:val="a9"/>
              <w:tabs>
                <w:tab w:val="left" w:pos="993"/>
              </w:tabs>
              <w:spacing w:after="120" w:line="240" w:lineRule="auto"/>
              <w:ind w:left="0"/>
              <w:jc w:val="center"/>
              <w:rPr>
                <w:b/>
                <w:noProof/>
                <w:color w:val="222A35"/>
              </w:rPr>
            </w:pPr>
            <w:r w:rsidRPr="003B5128">
              <w:rPr>
                <w:b/>
                <w:noProof/>
                <w:color w:val="222A35"/>
              </w:rPr>
              <w:drawing>
                <wp:anchor distT="0" distB="0" distL="114300" distR="114300" simplePos="0" relativeHeight="251802624" behindDoc="0" locked="0" layoutInCell="1" allowOverlap="1" wp14:anchorId="5CB96131" wp14:editId="4ED26F04">
                  <wp:simplePos x="0" y="0"/>
                  <wp:positionH relativeFrom="column">
                    <wp:posOffset>-78105</wp:posOffset>
                  </wp:positionH>
                  <wp:positionV relativeFrom="paragraph">
                    <wp:posOffset>-26946</wp:posOffset>
                  </wp:positionV>
                  <wp:extent cx="1264258" cy="1254303"/>
                  <wp:effectExtent l="0" t="0" r="0" b="3175"/>
                  <wp:wrapNone/>
                  <wp:docPr id="39" name="Рисунок 39"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image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64258" cy="125430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4E77" w:rsidRDefault="00304E77" w:rsidP="005D1376">
            <w:pPr>
              <w:pStyle w:val="a9"/>
              <w:tabs>
                <w:tab w:val="left" w:pos="993"/>
              </w:tabs>
              <w:spacing w:after="120" w:line="240" w:lineRule="auto"/>
              <w:ind w:left="0"/>
              <w:jc w:val="center"/>
              <w:rPr>
                <w:b/>
                <w:noProof/>
                <w:color w:val="222A35"/>
              </w:rPr>
            </w:pPr>
          </w:p>
          <w:p w:rsidR="00304E77" w:rsidRDefault="00304E77" w:rsidP="005D1376">
            <w:pPr>
              <w:pStyle w:val="a9"/>
              <w:tabs>
                <w:tab w:val="left" w:pos="993"/>
              </w:tabs>
              <w:spacing w:after="120" w:line="240" w:lineRule="auto"/>
              <w:ind w:left="0"/>
              <w:jc w:val="center"/>
              <w:rPr>
                <w:b/>
                <w:noProof/>
                <w:color w:val="222A35"/>
              </w:rPr>
            </w:pPr>
          </w:p>
          <w:p w:rsidR="00304E77" w:rsidRDefault="00304E77" w:rsidP="005D1376">
            <w:pPr>
              <w:pStyle w:val="a9"/>
              <w:tabs>
                <w:tab w:val="left" w:pos="993"/>
              </w:tabs>
              <w:spacing w:after="120" w:line="240" w:lineRule="auto"/>
              <w:ind w:left="0"/>
              <w:jc w:val="center"/>
              <w:rPr>
                <w:b/>
                <w:noProof/>
                <w:color w:val="222A35"/>
              </w:rPr>
            </w:pPr>
          </w:p>
          <w:p w:rsidR="00304E77" w:rsidRDefault="00304E77" w:rsidP="005D1376">
            <w:pPr>
              <w:pStyle w:val="a9"/>
              <w:tabs>
                <w:tab w:val="left" w:pos="993"/>
              </w:tabs>
              <w:spacing w:after="120" w:line="240" w:lineRule="auto"/>
              <w:ind w:left="0"/>
              <w:jc w:val="center"/>
              <w:rPr>
                <w:rFonts w:ascii="Times New Roman" w:hAnsi="Times New Roman" w:cs="Times New Roman"/>
                <w:sz w:val="24"/>
                <w:szCs w:val="24"/>
              </w:rPr>
            </w:pPr>
          </w:p>
        </w:tc>
        <w:tc>
          <w:tcPr>
            <w:tcW w:w="7688" w:type="dxa"/>
            <w:shd w:val="clear" w:color="auto" w:fill="FFF2CC" w:themeFill="accent4" w:themeFillTint="33"/>
            <w:vAlign w:val="center"/>
          </w:tcPr>
          <w:p w:rsidR="000C069F" w:rsidRDefault="000C069F" w:rsidP="005D1376">
            <w:pPr>
              <w:pStyle w:val="a9"/>
              <w:tabs>
                <w:tab w:val="left" w:pos="993"/>
              </w:tabs>
              <w:spacing w:after="120" w:line="240" w:lineRule="auto"/>
              <w:ind w:left="0"/>
              <w:jc w:val="both"/>
              <w:rPr>
                <w:rFonts w:ascii="Times New Roman" w:hAnsi="Times New Roman" w:cs="Times New Roman"/>
                <w:b/>
                <w:color w:val="222A35"/>
                <w:sz w:val="24"/>
                <w:szCs w:val="24"/>
              </w:rPr>
            </w:pPr>
          </w:p>
          <w:p w:rsidR="00304E77" w:rsidRPr="007D06C1" w:rsidRDefault="00304E77" w:rsidP="005D1376">
            <w:pPr>
              <w:pStyle w:val="a9"/>
              <w:tabs>
                <w:tab w:val="left" w:pos="993"/>
              </w:tabs>
              <w:spacing w:after="120" w:line="240" w:lineRule="auto"/>
              <w:ind w:left="0"/>
              <w:jc w:val="both"/>
              <w:rPr>
                <w:rFonts w:ascii="Times New Roman" w:hAnsi="Times New Roman" w:cs="Times New Roman"/>
                <w:b/>
                <w:sz w:val="24"/>
                <w:szCs w:val="24"/>
              </w:rPr>
            </w:pPr>
            <w:r w:rsidRPr="007D06C1">
              <w:rPr>
                <w:rFonts w:ascii="Times New Roman" w:hAnsi="Times New Roman" w:cs="Times New Roman"/>
                <w:b/>
                <w:color w:val="222A35"/>
                <w:sz w:val="24"/>
                <w:szCs w:val="24"/>
              </w:rPr>
              <w:t xml:space="preserve">Проведення аналізу фінансових операцій, співпраця, взаємодія та інформаційний обмін </w:t>
            </w:r>
            <w:r w:rsidR="007127A4" w:rsidRPr="007127A4">
              <w:rPr>
                <w:rFonts w:ascii="Times New Roman" w:hAnsi="Times New Roman" w:cs="Times New Roman"/>
                <w:b/>
                <w:color w:val="222A35"/>
                <w:sz w:val="24"/>
                <w:szCs w:val="24"/>
              </w:rPr>
              <w:t>з правоохоронними, розвідувальними та іншими державними органами</w:t>
            </w:r>
          </w:p>
          <w:p w:rsidR="00304E77" w:rsidRPr="00415377" w:rsidRDefault="00304E77" w:rsidP="005D1376">
            <w:pPr>
              <w:pStyle w:val="a9"/>
              <w:tabs>
                <w:tab w:val="left" w:pos="993"/>
              </w:tabs>
              <w:spacing w:after="120" w:line="240" w:lineRule="auto"/>
              <w:ind w:left="0"/>
              <w:jc w:val="both"/>
              <w:rPr>
                <w:rFonts w:ascii="Times New Roman" w:hAnsi="Times New Roman" w:cs="Times New Roman"/>
                <w:sz w:val="24"/>
                <w:szCs w:val="24"/>
              </w:rPr>
            </w:pPr>
          </w:p>
        </w:tc>
      </w:tr>
      <w:tr w:rsidR="00304E77" w:rsidTr="005D1376">
        <w:trPr>
          <w:trHeight w:val="773"/>
        </w:trPr>
        <w:tc>
          <w:tcPr>
            <w:tcW w:w="1956" w:type="dxa"/>
            <w:shd w:val="clear" w:color="auto" w:fill="BDD6EE" w:themeFill="accent1" w:themeFillTint="66"/>
            <w:textDirection w:val="btLr"/>
          </w:tcPr>
          <w:p w:rsidR="00304E77" w:rsidRDefault="00304E77" w:rsidP="005D1376">
            <w:pPr>
              <w:pStyle w:val="a9"/>
              <w:tabs>
                <w:tab w:val="left" w:pos="993"/>
              </w:tabs>
              <w:spacing w:after="0" w:line="240" w:lineRule="auto"/>
              <w:ind w:left="113" w:right="113"/>
              <w:jc w:val="center"/>
              <w:rPr>
                <w:rFonts w:ascii="Times New Roman" w:hAnsi="Times New Roman" w:cs="Times New Roman"/>
                <w:noProof/>
                <w:sz w:val="24"/>
                <w:szCs w:val="24"/>
              </w:rPr>
            </w:pPr>
          </w:p>
          <w:p w:rsidR="00304E77" w:rsidRDefault="00304E77" w:rsidP="005D1376">
            <w:pPr>
              <w:pStyle w:val="a9"/>
              <w:tabs>
                <w:tab w:val="left" w:pos="993"/>
              </w:tabs>
              <w:spacing w:after="0" w:line="240" w:lineRule="auto"/>
              <w:ind w:left="113" w:right="113"/>
              <w:jc w:val="center"/>
              <w:rPr>
                <w:rFonts w:ascii="Times New Roman" w:hAnsi="Times New Roman" w:cs="Times New Roman"/>
                <w:noProof/>
                <w:sz w:val="24"/>
                <w:szCs w:val="24"/>
              </w:rPr>
            </w:pPr>
          </w:p>
          <w:p w:rsidR="00304E77" w:rsidRDefault="00304E77" w:rsidP="005D1376">
            <w:pPr>
              <w:pStyle w:val="a9"/>
              <w:tabs>
                <w:tab w:val="left" w:pos="993"/>
              </w:tabs>
              <w:spacing w:after="0" w:line="240" w:lineRule="auto"/>
              <w:ind w:left="113" w:right="113"/>
              <w:jc w:val="center"/>
              <w:rPr>
                <w:rFonts w:ascii="Times New Roman" w:hAnsi="Times New Roman" w:cs="Times New Roman"/>
                <w:b/>
                <w:noProof/>
                <w:sz w:val="24"/>
                <w:szCs w:val="24"/>
              </w:rPr>
            </w:pPr>
            <w:r>
              <w:rPr>
                <w:rFonts w:ascii="Times New Roman" w:hAnsi="Times New Roman" w:cs="Times New Roman"/>
                <w:b/>
                <w:noProof/>
                <w:sz w:val="24"/>
                <w:szCs w:val="24"/>
              </w:rPr>
              <w:t>Шляхи реалізації</w:t>
            </w:r>
          </w:p>
        </w:tc>
        <w:tc>
          <w:tcPr>
            <w:tcW w:w="7688" w:type="dxa"/>
            <w:shd w:val="clear" w:color="auto" w:fill="BDD6EE" w:themeFill="accent1" w:themeFillTint="66"/>
          </w:tcPr>
          <w:p w:rsidR="00304E77" w:rsidRPr="007913CE" w:rsidRDefault="00304E77" w:rsidP="005D1376">
            <w:pPr>
              <w:spacing w:after="120"/>
              <w:jc w:val="both"/>
              <w:rPr>
                <w:rFonts w:ascii="Times New Roman" w:hAnsi="Times New Roman" w:cs="Times New Roman"/>
              </w:rPr>
            </w:pPr>
            <w:r>
              <w:rPr>
                <w:rFonts w:ascii="Times New Roman" w:hAnsi="Times New Roman" w:cs="Times New Roman"/>
                <w:noProof/>
                <w:lang w:eastAsia="uk-UA"/>
              </w:rPr>
              <w:drawing>
                <wp:inline distT="0" distB="0" distL="0" distR="0" wp14:anchorId="79F9BA9A" wp14:editId="7C789117">
                  <wp:extent cx="152400" cy="152400"/>
                  <wp:effectExtent l="0" t="0" r="0" b="0"/>
                  <wp:docPr id="454" name="Рисунок 454"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7D06C1">
              <w:rPr>
                <w:rFonts w:ascii="Times New Roman" w:hAnsi="Times New Roman" w:cs="Times New Roman"/>
                <w:color w:val="222A35"/>
              </w:rPr>
              <w:t>в</w:t>
            </w:r>
            <w:r w:rsidRPr="007913CE">
              <w:rPr>
                <w:rFonts w:ascii="Times New Roman" w:hAnsi="Times New Roman" w:cs="Times New Roman"/>
                <w:color w:val="222A35"/>
              </w:rPr>
              <w:t>становлення каналів фінансування осіб, які можуть бути пов’язані з фінансуванням тероризму чи фінансуванням розповсюдження зброї масового знищення, з колабораційною діяльністю, пособництвом державі-агресору, найманством або державною зрадою</w:t>
            </w:r>
            <w:r>
              <w:rPr>
                <w:rFonts w:ascii="Times New Roman" w:hAnsi="Times New Roman" w:cs="Times New Roman"/>
                <w:color w:val="222A35"/>
              </w:rPr>
              <w:t>;</w:t>
            </w:r>
          </w:p>
          <w:p w:rsidR="00304E77" w:rsidRPr="007913CE" w:rsidRDefault="00304E77" w:rsidP="005D1376">
            <w:pPr>
              <w:spacing w:after="120"/>
              <w:jc w:val="both"/>
              <w:rPr>
                <w:rFonts w:ascii="Times New Roman" w:hAnsi="Times New Roman" w:cs="Times New Roman"/>
              </w:rPr>
            </w:pPr>
            <w:r w:rsidRPr="007913CE">
              <w:rPr>
                <w:rFonts w:ascii="Times New Roman" w:hAnsi="Times New Roman" w:cs="Times New Roman"/>
                <w:noProof/>
                <w:color w:val="222A35"/>
                <w:lang w:eastAsia="uk-UA"/>
              </w:rPr>
              <w:drawing>
                <wp:inline distT="0" distB="0" distL="0" distR="0" wp14:anchorId="386315F8" wp14:editId="4C4E9340">
                  <wp:extent cx="152400" cy="152400"/>
                  <wp:effectExtent l="0" t="0" r="0" b="0"/>
                  <wp:docPr id="40" name="Рисунок 40"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hAnsi="Times New Roman" w:cs="Times New Roman"/>
                <w:noProof/>
                <w:color w:val="222A35"/>
                <w:lang w:eastAsia="uk-UA"/>
              </w:rPr>
              <w:t>в</w:t>
            </w:r>
            <w:r w:rsidRPr="007913CE">
              <w:rPr>
                <w:rFonts w:ascii="Times New Roman" w:hAnsi="Times New Roman" w:cs="Times New Roman"/>
                <w:noProof/>
                <w:color w:val="222A35"/>
                <w:lang w:eastAsia="uk-UA"/>
              </w:rPr>
              <w:t>иявлення злочинних доходів та спроб їх легалізації в умовах воєнного стану, розкриття схем нецільового використання бюджетних коштів, призначених для відновлення зруйнованої інфраструктури, а також гуманітарної або безоплатної допомоги та благодійних пожертв</w:t>
            </w:r>
            <w:r w:rsidR="00825262">
              <w:rPr>
                <w:rFonts w:ascii="Times New Roman" w:hAnsi="Times New Roman" w:cs="Times New Roman"/>
                <w:noProof/>
                <w:color w:val="222A35"/>
                <w:lang w:eastAsia="uk-UA"/>
              </w:rPr>
              <w:t>;</w:t>
            </w:r>
          </w:p>
          <w:p w:rsidR="00304E77" w:rsidRDefault="00304E77" w:rsidP="005D1376">
            <w:pPr>
              <w:pStyle w:val="a9"/>
              <w:tabs>
                <w:tab w:val="left" w:pos="993"/>
              </w:tabs>
              <w:spacing w:after="120" w:line="240" w:lineRule="auto"/>
              <w:ind w:left="0" w:hanging="2"/>
              <w:jc w:val="both"/>
              <w:rPr>
                <w:rFonts w:ascii="Times New Roman" w:hAnsi="Times New Roman" w:cs="Times New Roman"/>
                <w:b/>
                <w:sz w:val="20"/>
                <w:szCs w:val="20"/>
              </w:rPr>
            </w:pPr>
            <w:r w:rsidRPr="007913CE">
              <w:rPr>
                <w:rFonts w:ascii="Times New Roman" w:hAnsi="Times New Roman" w:cs="Times New Roman"/>
                <w:noProof/>
                <w:color w:val="222A35"/>
              </w:rPr>
              <w:drawing>
                <wp:inline distT="0" distB="0" distL="0" distR="0" wp14:anchorId="7D73D503" wp14:editId="5FBFE154">
                  <wp:extent cx="152400" cy="152400"/>
                  <wp:effectExtent l="0" t="0" r="0" b="0"/>
                  <wp:docPr id="41" name="Рисунок 41"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hAnsi="Times New Roman" w:cs="Times New Roman"/>
                <w:noProof/>
                <w:color w:val="222A35"/>
              </w:rPr>
              <w:t>з</w:t>
            </w:r>
            <w:r w:rsidRPr="007913CE">
              <w:rPr>
                <w:rFonts w:ascii="Times New Roman" w:hAnsi="Times New Roman" w:cs="Times New Roman"/>
                <w:noProof/>
                <w:color w:val="222A35"/>
              </w:rPr>
              <w:t>дійснення дослідження методів та фінансових схем ВК/ФТ/ФРЗМЗ, та доведення їх до відома учасників системи ПВК/ФТ/ФРЗМЗ</w:t>
            </w:r>
            <w:r>
              <w:rPr>
                <w:rFonts w:ascii="Times New Roman" w:hAnsi="Times New Roman" w:cs="Times New Roman"/>
                <w:noProof/>
                <w:color w:val="222A35"/>
              </w:rPr>
              <w:t>.</w:t>
            </w:r>
          </w:p>
        </w:tc>
      </w:tr>
      <w:tr w:rsidR="00304E77" w:rsidTr="007127A4">
        <w:trPr>
          <w:trHeight w:val="1694"/>
        </w:trPr>
        <w:tc>
          <w:tcPr>
            <w:tcW w:w="1956" w:type="dxa"/>
            <w:shd w:val="clear" w:color="auto" w:fill="FFFFFF" w:themeFill="background1"/>
            <w:vAlign w:val="center"/>
            <w:hideMark/>
          </w:tcPr>
          <w:p w:rsidR="00304E77" w:rsidRDefault="007D06C1" w:rsidP="007D06C1">
            <w:pPr>
              <w:pStyle w:val="a9"/>
              <w:tabs>
                <w:tab w:val="left" w:pos="993"/>
              </w:tabs>
              <w:spacing w:after="120" w:line="240" w:lineRule="auto"/>
              <w:ind w:left="0"/>
              <w:jc w:val="center"/>
              <w:rPr>
                <w:noProof/>
                <w:color w:val="222A35"/>
                <w:sz w:val="20"/>
                <w:szCs w:val="20"/>
              </w:rPr>
            </w:pPr>
            <w:r>
              <w:rPr>
                <w:noProof/>
                <w:color w:val="222A35"/>
                <w:sz w:val="20"/>
                <w:szCs w:val="20"/>
              </w:rPr>
              <w:drawing>
                <wp:anchor distT="0" distB="0" distL="114300" distR="114300" simplePos="0" relativeHeight="251867136" behindDoc="1" locked="0" layoutInCell="1" allowOverlap="1" wp14:anchorId="5F343C7D" wp14:editId="7201739B">
                  <wp:simplePos x="0" y="0"/>
                  <wp:positionH relativeFrom="column">
                    <wp:posOffset>93980</wp:posOffset>
                  </wp:positionH>
                  <wp:positionV relativeFrom="page">
                    <wp:posOffset>64770</wp:posOffset>
                  </wp:positionV>
                  <wp:extent cx="953770" cy="953770"/>
                  <wp:effectExtent l="0" t="0" r="0" b="0"/>
                  <wp:wrapSquare wrapText="bothSides"/>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3770" cy="953770"/>
                          </a:xfrm>
                          <a:prstGeom prst="rect">
                            <a:avLst/>
                          </a:prstGeom>
                          <a:noFill/>
                        </pic:spPr>
                      </pic:pic>
                    </a:graphicData>
                  </a:graphic>
                  <wp14:sizeRelH relativeFrom="margin">
                    <wp14:pctWidth>0</wp14:pctWidth>
                  </wp14:sizeRelH>
                  <wp14:sizeRelV relativeFrom="margin">
                    <wp14:pctHeight>0</wp14:pctHeight>
                  </wp14:sizeRelV>
                </wp:anchor>
              </w:drawing>
            </w:r>
          </w:p>
        </w:tc>
        <w:tc>
          <w:tcPr>
            <w:tcW w:w="7688" w:type="dxa"/>
            <w:shd w:val="clear" w:color="auto" w:fill="FFF2CC" w:themeFill="accent4" w:themeFillTint="33"/>
            <w:vAlign w:val="center"/>
            <w:hideMark/>
          </w:tcPr>
          <w:p w:rsidR="00304E77" w:rsidRDefault="007D06C1" w:rsidP="005D1376">
            <w:pPr>
              <w:spacing w:after="120"/>
              <w:ind w:left="28"/>
              <w:jc w:val="both"/>
              <w:rPr>
                <w:rFonts w:ascii="Times New Roman" w:hAnsi="Times New Roman" w:cs="Times New Roman"/>
                <w:b/>
                <w:color w:val="222A35"/>
                <w:sz w:val="24"/>
                <w:szCs w:val="24"/>
              </w:rPr>
            </w:pPr>
            <w:r w:rsidRPr="007D06C1">
              <w:rPr>
                <w:rFonts w:ascii="Times New Roman" w:hAnsi="Times New Roman" w:cs="Times New Roman"/>
                <w:b/>
                <w:sz w:val="24"/>
                <w:szCs w:val="24"/>
              </w:rPr>
              <w:t>Удосконалення законодавства у сфері ПВК/ФТ та адаптація його до міжнародних стандартів</w:t>
            </w:r>
          </w:p>
        </w:tc>
      </w:tr>
      <w:tr w:rsidR="00304E77" w:rsidTr="005D1376">
        <w:trPr>
          <w:cantSplit/>
          <w:trHeight w:val="1278"/>
        </w:trPr>
        <w:tc>
          <w:tcPr>
            <w:tcW w:w="1956" w:type="dxa"/>
            <w:shd w:val="clear" w:color="auto" w:fill="BDD6EE" w:themeFill="accent1" w:themeFillTint="66"/>
            <w:textDirection w:val="btLr"/>
            <w:vAlign w:val="center"/>
          </w:tcPr>
          <w:p w:rsidR="00304E77" w:rsidRPr="003E5A38" w:rsidRDefault="00304E77" w:rsidP="005D1376">
            <w:pPr>
              <w:pStyle w:val="a9"/>
              <w:tabs>
                <w:tab w:val="left" w:pos="993"/>
              </w:tabs>
              <w:spacing w:after="120" w:line="240" w:lineRule="auto"/>
              <w:ind w:left="113" w:right="113"/>
              <w:jc w:val="center"/>
              <w:rPr>
                <w:rFonts w:ascii="Times New Roman" w:hAnsi="Times New Roman" w:cs="Times New Roman"/>
                <w:b/>
                <w:noProof/>
                <w:color w:val="222A35"/>
                <w:sz w:val="24"/>
                <w:szCs w:val="24"/>
              </w:rPr>
            </w:pPr>
            <w:r w:rsidRPr="003E5A38">
              <w:rPr>
                <w:rFonts w:ascii="Times New Roman" w:hAnsi="Times New Roman" w:cs="Times New Roman"/>
                <w:b/>
                <w:noProof/>
                <w:sz w:val="24"/>
                <w:szCs w:val="24"/>
              </w:rPr>
              <w:t>Шляхи реалізації</w:t>
            </w:r>
          </w:p>
        </w:tc>
        <w:tc>
          <w:tcPr>
            <w:tcW w:w="7688" w:type="dxa"/>
            <w:shd w:val="clear" w:color="auto" w:fill="BDD6EE" w:themeFill="accent1" w:themeFillTint="66"/>
            <w:vAlign w:val="center"/>
            <w:hideMark/>
          </w:tcPr>
          <w:p w:rsidR="00304E77" w:rsidRDefault="005F0F30" w:rsidP="007127A4">
            <w:pPr>
              <w:pStyle w:val="a9"/>
              <w:tabs>
                <w:tab w:val="left" w:pos="993"/>
              </w:tabs>
              <w:spacing w:after="120" w:line="240" w:lineRule="auto"/>
              <w:ind w:left="0"/>
              <w:jc w:val="both"/>
              <w:rPr>
                <w:rFonts w:ascii="Times New Roman" w:eastAsiaTheme="minorHAnsi" w:hAnsi="Times New Roman" w:cs="Times New Roman"/>
                <w:lang w:eastAsia="en-US"/>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ick (2)" style="width:12.75pt;height:12.75pt;visibility:visible">
                  <v:imagedata r:id="rId99" o:title="tick (2)"/>
                </v:shape>
              </w:pict>
            </w:r>
            <w:r w:rsidR="00304E77">
              <w:rPr>
                <w:rFonts w:ascii="Times New Roman" w:hAnsi="Times New Roman" w:cs="Times New Roman"/>
              </w:rPr>
              <w:t> </w:t>
            </w:r>
            <w:r w:rsidR="007169E8">
              <w:rPr>
                <w:rFonts w:ascii="Times New Roman" w:hAnsi="Times New Roman" w:cs="Times New Roman"/>
              </w:rPr>
              <w:t>з</w:t>
            </w:r>
            <w:r w:rsidR="007169E8" w:rsidRPr="007169E8">
              <w:rPr>
                <w:rFonts w:ascii="Times New Roman" w:eastAsiaTheme="minorHAnsi" w:hAnsi="Times New Roman" w:cs="Times New Roman"/>
                <w:lang w:eastAsia="en-US"/>
              </w:rPr>
              <w:t>абезпеченн</w:t>
            </w:r>
            <w:r w:rsidR="007169E8">
              <w:rPr>
                <w:rFonts w:ascii="Times New Roman" w:eastAsiaTheme="minorHAnsi" w:hAnsi="Times New Roman" w:cs="Times New Roman"/>
                <w:lang w:eastAsia="en-US"/>
              </w:rPr>
              <w:t>я</w:t>
            </w:r>
            <w:r w:rsidR="007169E8" w:rsidRPr="007169E8">
              <w:rPr>
                <w:rFonts w:ascii="Times New Roman" w:eastAsiaTheme="minorHAnsi" w:hAnsi="Times New Roman" w:cs="Times New Roman"/>
                <w:lang w:eastAsia="en-US"/>
              </w:rPr>
              <w:t xml:space="preserve"> імплементації та реалізації положень нових міжнародних стандартів у сфері ПВК/ФТ/ФРЗМЗ;</w:t>
            </w:r>
          </w:p>
          <w:p w:rsidR="007169E8" w:rsidRPr="007169E8" w:rsidRDefault="007169E8" w:rsidP="007127A4">
            <w:pPr>
              <w:spacing w:after="120"/>
              <w:jc w:val="both"/>
              <w:rPr>
                <w:rFonts w:ascii="Times New Roman" w:hAnsi="Times New Roman" w:cs="Times New Roman"/>
              </w:rPr>
            </w:pPr>
            <w:r w:rsidRPr="007169E8">
              <w:rPr>
                <w:noProof/>
                <w:lang w:eastAsia="uk-UA"/>
              </w:rPr>
              <w:drawing>
                <wp:inline distT="0" distB="0" distL="0" distR="0" wp14:anchorId="3CBCE63D" wp14:editId="35D97F6A">
                  <wp:extent cx="151130" cy="151130"/>
                  <wp:effectExtent l="0" t="0" r="1270" b="1270"/>
                  <wp:docPr id="495" name="Рисунок 495"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169E8">
              <w:rPr>
                <w:rFonts w:ascii="Times New Roman" w:hAnsi="Times New Roman" w:cs="Times New Roman"/>
              </w:rPr>
              <w:t> розроб</w:t>
            </w:r>
            <w:r w:rsidR="007127A4">
              <w:rPr>
                <w:rFonts w:ascii="Times New Roman" w:hAnsi="Times New Roman" w:cs="Times New Roman"/>
              </w:rPr>
              <w:t>ка</w:t>
            </w:r>
            <w:r w:rsidRPr="007169E8">
              <w:rPr>
                <w:rFonts w:ascii="Times New Roman" w:hAnsi="Times New Roman" w:cs="Times New Roman"/>
              </w:rPr>
              <w:t xml:space="preserve"> проєктів нормативно-правових актів, а також удосконаленн</w:t>
            </w:r>
            <w:r w:rsidR="007127A4">
              <w:rPr>
                <w:rFonts w:ascii="Times New Roman" w:hAnsi="Times New Roman" w:cs="Times New Roman"/>
              </w:rPr>
              <w:t>я</w:t>
            </w:r>
            <w:r w:rsidRPr="007169E8">
              <w:rPr>
                <w:rFonts w:ascii="Times New Roman" w:hAnsi="Times New Roman" w:cs="Times New Roman"/>
              </w:rPr>
              <w:t xml:space="preserve"> та уточненн</w:t>
            </w:r>
            <w:r w:rsidR="007127A4">
              <w:rPr>
                <w:rFonts w:ascii="Times New Roman" w:hAnsi="Times New Roman" w:cs="Times New Roman"/>
              </w:rPr>
              <w:t>я</w:t>
            </w:r>
            <w:r w:rsidRPr="007169E8">
              <w:rPr>
                <w:rFonts w:ascii="Times New Roman" w:hAnsi="Times New Roman" w:cs="Times New Roman"/>
              </w:rPr>
              <w:t xml:space="preserve"> окремих норм законодавства з питань ПВК/ФТ/ФРЗМЗ;</w:t>
            </w:r>
          </w:p>
          <w:p w:rsidR="00304E77" w:rsidRPr="007D06C1" w:rsidRDefault="00304E77" w:rsidP="007127A4">
            <w:pPr>
              <w:spacing w:after="120"/>
              <w:ind w:left="28" w:hanging="28"/>
              <w:jc w:val="both"/>
              <w:rPr>
                <w:rFonts w:ascii="Times New Roman" w:hAnsi="Times New Roman" w:cs="Times New Roman"/>
              </w:rPr>
            </w:pPr>
            <w:r w:rsidRPr="00E755D4">
              <w:rPr>
                <w:rFonts w:ascii="Times New Roman" w:hAnsi="Times New Roman" w:cs="Times New Roman"/>
                <w:noProof/>
                <w:lang w:eastAsia="uk-UA"/>
              </w:rPr>
              <w:drawing>
                <wp:inline distT="0" distB="0" distL="0" distR="0" wp14:anchorId="73F9C365" wp14:editId="4FC9FB3E">
                  <wp:extent cx="152400" cy="152400"/>
                  <wp:effectExtent l="0" t="0" r="0" b="0"/>
                  <wp:docPr id="44" name="Рисунок 44"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eastAsia="Times New Roman" w:hAnsi="Times New Roman" w:cs="Times New Roman"/>
                <w:color w:val="000000"/>
                <w:spacing w:val="-10"/>
                <w:sz w:val="24"/>
                <w:szCs w:val="24"/>
                <w:lang w:val="uk"/>
              </w:rPr>
              <w:t> </w:t>
            </w:r>
            <w:r w:rsidR="007D06C1" w:rsidRPr="007D06C1">
              <w:rPr>
                <w:rFonts w:ascii="Times New Roman" w:hAnsi="Times New Roman" w:cs="Times New Roman"/>
              </w:rPr>
              <w:t>підвищення рівня фінансової інклюзії, в тому числі через удосконалення та розвиток дистанційної ідентифікації та верифікації для отримання фінансових послуг;</w:t>
            </w:r>
          </w:p>
          <w:p w:rsidR="00304E77" w:rsidRPr="00E755D4" w:rsidRDefault="00304E77" w:rsidP="007127A4">
            <w:pPr>
              <w:spacing w:after="120"/>
              <w:ind w:left="28" w:hanging="28"/>
              <w:jc w:val="both"/>
              <w:rPr>
                <w:rFonts w:ascii="Times New Roman" w:hAnsi="Times New Roman" w:cs="Times New Roman"/>
              </w:rPr>
            </w:pPr>
            <w:r w:rsidRPr="00E755D4">
              <w:rPr>
                <w:rFonts w:ascii="Times New Roman" w:hAnsi="Times New Roman" w:cs="Times New Roman"/>
                <w:noProof/>
                <w:lang w:eastAsia="uk-UA"/>
              </w:rPr>
              <w:drawing>
                <wp:inline distT="0" distB="0" distL="0" distR="0" wp14:anchorId="12B8559D" wp14:editId="44B92494">
                  <wp:extent cx="152400" cy="152400"/>
                  <wp:effectExtent l="0" t="0" r="0" b="0"/>
                  <wp:docPr id="45" name="Рисунок 45"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hAnsi="Times New Roman"/>
                <w:sz w:val="24"/>
                <w:szCs w:val="24"/>
              </w:rPr>
              <w:t> </w:t>
            </w:r>
            <w:r w:rsidR="007D06C1">
              <w:rPr>
                <w:rFonts w:ascii="Times New Roman" w:hAnsi="Times New Roman"/>
                <w:sz w:val="24"/>
                <w:szCs w:val="24"/>
              </w:rPr>
              <w:t>в</w:t>
            </w:r>
            <w:r w:rsidRPr="00254EDF">
              <w:rPr>
                <w:rFonts w:ascii="Times New Roman" w:hAnsi="Times New Roman"/>
                <w:sz w:val="24"/>
                <w:szCs w:val="24"/>
              </w:rPr>
              <w:t>регулювання правовідносин, що виникають у зв’язку з оборотом віртуальних активів в Україні</w:t>
            </w:r>
            <w:r>
              <w:rPr>
                <w:rFonts w:ascii="Times New Roman" w:hAnsi="Times New Roman"/>
                <w:sz w:val="24"/>
                <w:szCs w:val="24"/>
              </w:rPr>
              <w:t>;</w:t>
            </w:r>
          </w:p>
          <w:p w:rsidR="00304E77" w:rsidRDefault="00304E77" w:rsidP="007127A4">
            <w:pPr>
              <w:spacing w:after="120"/>
              <w:ind w:left="28" w:hanging="28"/>
              <w:jc w:val="both"/>
              <w:rPr>
                <w:rFonts w:ascii="Times New Roman" w:hAnsi="Times New Roman" w:cs="Times New Roman"/>
                <w:b/>
                <w:sz w:val="24"/>
                <w:szCs w:val="24"/>
              </w:rPr>
            </w:pPr>
            <w:r w:rsidRPr="00E755D4">
              <w:rPr>
                <w:rFonts w:ascii="Times New Roman" w:hAnsi="Times New Roman" w:cs="Times New Roman"/>
                <w:noProof/>
                <w:lang w:eastAsia="uk-UA"/>
              </w:rPr>
              <w:drawing>
                <wp:inline distT="0" distB="0" distL="0" distR="0" wp14:anchorId="0DBD129E" wp14:editId="297FEA80">
                  <wp:extent cx="152400" cy="152400"/>
                  <wp:effectExtent l="0" t="0" r="0" b="0"/>
                  <wp:docPr id="46" name="Рисунок 46"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Times New Roman" w:hAnsi="Times New Roman"/>
              </w:rPr>
              <w:t> </w:t>
            </w:r>
            <w:r w:rsidR="007D06C1">
              <w:rPr>
                <w:rFonts w:ascii="Times New Roman" w:hAnsi="Times New Roman"/>
              </w:rPr>
              <w:t>у</w:t>
            </w:r>
            <w:r w:rsidRPr="00E755D4">
              <w:rPr>
                <w:rFonts w:ascii="Times New Roman" w:hAnsi="Times New Roman"/>
              </w:rPr>
              <w:t>досконалення законодавства про платіжні послуги з метою обмеження ризиків, пов’язаних із використанням послуг інтернет-еквайрингу/торгового інтернет-еквайрингу з протиправною метою</w:t>
            </w:r>
            <w:r w:rsidR="007D06C1">
              <w:rPr>
                <w:rFonts w:ascii="Times New Roman" w:hAnsi="Times New Roman"/>
              </w:rPr>
              <w:t>.</w:t>
            </w:r>
          </w:p>
        </w:tc>
      </w:tr>
      <w:tr w:rsidR="00304E77" w:rsidTr="007127A4">
        <w:trPr>
          <w:trHeight w:val="1956"/>
        </w:trPr>
        <w:tc>
          <w:tcPr>
            <w:tcW w:w="1956" w:type="dxa"/>
            <w:shd w:val="clear" w:color="auto" w:fill="FFFFFF" w:themeFill="background1"/>
            <w:vAlign w:val="center"/>
            <w:hideMark/>
          </w:tcPr>
          <w:p w:rsidR="00304E77" w:rsidRDefault="007127A4" w:rsidP="005D1376">
            <w:pPr>
              <w:pStyle w:val="a9"/>
              <w:tabs>
                <w:tab w:val="left" w:pos="993"/>
              </w:tabs>
              <w:spacing w:after="120" w:line="240" w:lineRule="auto"/>
              <w:ind w:left="0"/>
              <w:jc w:val="center"/>
              <w:rPr>
                <w:rFonts w:ascii="Times New Roman" w:hAnsi="Times New Roman" w:cs="Times New Roman"/>
                <w:sz w:val="24"/>
                <w:szCs w:val="24"/>
              </w:rPr>
            </w:pPr>
            <w:r>
              <w:rPr>
                <w:rFonts w:ascii="Times New Roman" w:hAnsi="Times New Roman" w:cs="Times New Roman"/>
                <w:noProof/>
                <w:sz w:val="28"/>
                <w:szCs w:val="28"/>
              </w:rPr>
              <w:drawing>
                <wp:anchor distT="0" distB="0" distL="114300" distR="114300" simplePos="0" relativeHeight="251803648" behindDoc="0" locked="0" layoutInCell="1" allowOverlap="1" wp14:anchorId="2B5405B2" wp14:editId="516B454B">
                  <wp:simplePos x="0" y="0"/>
                  <wp:positionH relativeFrom="column">
                    <wp:posOffset>26035</wp:posOffset>
                  </wp:positionH>
                  <wp:positionV relativeFrom="paragraph">
                    <wp:posOffset>1270</wp:posOffset>
                  </wp:positionV>
                  <wp:extent cx="1097280" cy="1097280"/>
                  <wp:effectExtent l="0" t="0" r="7620" b="762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688" w:type="dxa"/>
            <w:shd w:val="clear" w:color="auto" w:fill="FFF2CC" w:themeFill="accent4" w:themeFillTint="33"/>
            <w:vAlign w:val="center"/>
            <w:hideMark/>
          </w:tcPr>
          <w:p w:rsidR="00304E77" w:rsidRDefault="007127A4" w:rsidP="007127A4">
            <w:pPr>
              <w:spacing w:after="120"/>
              <w:ind w:left="74"/>
              <w:contextualSpacing/>
              <w:jc w:val="both"/>
              <w:rPr>
                <w:rFonts w:ascii="Times New Roman" w:hAnsi="Times New Roman" w:cs="Times New Roman"/>
                <w:sz w:val="24"/>
                <w:szCs w:val="24"/>
              </w:rPr>
            </w:pPr>
            <w:r w:rsidRPr="007127A4">
              <w:rPr>
                <w:rFonts w:ascii="Times New Roman" w:eastAsia="Calibri" w:hAnsi="Times New Roman" w:cs="Times New Roman"/>
                <w:b/>
                <w:sz w:val="24"/>
                <w:szCs w:val="24"/>
              </w:rPr>
              <w:t>Вжиття організаційних та практичних заходів міжнародного характеру</w:t>
            </w:r>
          </w:p>
        </w:tc>
      </w:tr>
      <w:tr w:rsidR="00304E77" w:rsidTr="005D1376">
        <w:trPr>
          <w:trHeight w:val="773"/>
        </w:trPr>
        <w:tc>
          <w:tcPr>
            <w:tcW w:w="1956" w:type="dxa"/>
            <w:vMerge w:val="restart"/>
            <w:shd w:val="clear" w:color="auto" w:fill="BDD6EE" w:themeFill="accent1" w:themeFillTint="66"/>
            <w:textDirection w:val="btLr"/>
            <w:vAlign w:val="center"/>
            <w:hideMark/>
          </w:tcPr>
          <w:p w:rsidR="00304E77" w:rsidRDefault="00226EFC" w:rsidP="005D1376">
            <w:pPr>
              <w:pStyle w:val="a9"/>
              <w:tabs>
                <w:tab w:val="left" w:pos="993"/>
              </w:tabs>
              <w:spacing w:after="120" w:line="240" w:lineRule="auto"/>
              <w:ind w:left="113" w:right="113"/>
              <w:jc w:val="center"/>
              <w:rPr>
                <w:rFonts w:ascii="Times New Roman" w:hAnsi="Times New Roman" w:cs="Times New Roman"/>
                <w:b/>
                <w:noProof/>
                <w:sz w:val="24"/>
                <w:szCs w:val="24"/>
              </w:rPr>
            </w:pPr>
            <w:r>
              <w:rPr>
                <w:rFonts w:ascii="Times New Roman" w:hAnsi="Times New Roman" w:cs="Times New Roman"/>
                <w:noProof/>
              </w:rPr>
              <w:lastRenderedPageBreak/>
              <mc:AlternateContent>
                <mc:Choice Requires="wps">
                  <w:drawing>
                    <wp:anchor distT="0" distB="0" distL="114300" distR="114300" simplePos="0" relativeHeight="251801600" behindDoc="0" locked="0" layoutInCell="1" allowOverlap="1" wp14:anchorId="1B4E40F7" wp14:editId="241EFABB">
                      <wp:simplePos x="0" y="0"/>
                      <wp:positionH relativeFrom="column">
                        <wp:posOffset>266230</wp:posOffset>
                      </wp:positionH>
                      <wp:positionV relativeFrom="page">
                        <wp:posOffset>537790</wp:posOffset>
                      </wp:positionV>
                      <wp:extent cx="452755" cy="1581785"/>
                      <wp:effectExtent l="0" t="0" r="4445" b="0"/>
                      <wp:wrapNone/>
                      <wp:docPr id="61" name="Поле 61"/>
                      <wp:cNvGraphicFramePr/>
                      <a:graphic xmlns:a="http://schemas.openxmlformats.org/drawingml/2006/main">
                        <a:graphicData uri="http://schemas.microsoft.com/office/word/2010/wordprocessingShape">
                          <wps:wsp>
                            <wps:cNvSpPr txBox="1"/>
                            <wps:spPr>
                              <a:xfrm>
                                <a:off x="0" y="0"/>
                                <a:ext cx="452755" cy="1581785"/>
                              </a:xfrm>
                              <a:prstGeom prst="rect">
                                <a:avLst/>
                              </a:prstGeom>
                              <a:solidFill>
                                <a:srgbClr val="5B9BD5">
                                  <a:lumMod val="40000"/>
                                  <a:lumOff val="60000"/>
                                </a:srgbClr>
                              </a:solidFill>
                              <a:ln w="6350">
                                <a:noFill/>
                              </a:ln>
                            </wps:spPr>
                            <wps:txbx>
                              <w:txbxContent>
                                <w:p w:rsidR="00763AF1" w:rsidRPr="00DE2AD4" w:rsidRDefault="00763AF1" w:rsidP="00304E77">
                                  <w:pPr>
                                    <w:pStyle w:val="a9"/>
                                    <w:tabs>
                                      <w:tab w:val="left" w:pos="993"/>
                                    </w:tabs>
                                    <w:spacing w:after="120" w:line="240" w:lineRule="auto"/>
                                    <w:ind w:left="113" w:right="113"/>
                                    <w:jc w:val="both"/>
                                    <w:rPr>
                                      <w:rFonts w:ascii="Times New Roman" w:hAnsi="Times New Roman" w:cs="Times New Roman"/>
                                      <w:b/>
                                      <w:sz w:val="24"/>
                                      <w:szCs w:val="24"/>
                                    </w:rPr>
                                  </w:pPr>
                                  <w:r w:rsidRPr="00DE2AD4">
                                    <w:rPr>
                                      <w:rFonts w:ascii="Times New Roman" w:hAnsi="Times New Roman" w:cs="Times New Roman"/>
                                      <w:b/>
                                      <w:sz w:val="24"/>
                                      <w:szCs w:val="24"/>
                                    </w:rPr>
                                    <w:t>Шляхи реалізації</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E40F7" id="Поле 61" o:spid="_x0000_s1027" type="#_x0000_t202" style="position:absolute;left:0;text-align:left;margin-left:20.95pt;margin-top:42.35pt;width:35.65pt;height:124.5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" fillcolor="#bdd7ee" stroked="f" strokeweight=".5pt">
                      <v:textbox style="layout-flow:vertical;mso-layout-flow-alt:bottom-to-top">
                        <w:txbxContent>
                          <w:p w:rsidR="00763AF1" w:rsidRPr="00DE2AD4" w:rsidRDefault="00763AF1" w:rsidP="00304E77">
                            <w:pPr>
                              <w:pStyle w:val="a9"/>
                              <w:tabs>
                                <w:tab w:val="left" w:pos="993"/>
                              </w:tabs>
                              <w:spacing w:after="120" w:line="240" w:lineRule="auto"/>
                              <w:ind w:left="113" w:right="113"/>
                              <w:jc w:val="both"/>
                              <w:rPr>
                                <w:rFonts w:ascii="Times New Roman" w:hAnsi="Times New Roman" w:cs="Times New Roman"/>
                                <w:b/>
                                <w:sz w:val="24"/>
                                <w:szCs w:val="24"/>
                              </w:rPr>
                            </w:pPr>
                            <w:r w:rsidRPr="00DE2AD4">
                              <w:rPr>
                                <w:rFonts w:ascii="Times New Roman" w:hAnsi="Times New Roman" w:cs="Times New Roman"/>
                                <w:b/>
                                <w:sz w:val="24"/>
                                <w:szCs w:val="24"/>
                              </w:rPr>
                              <w:t>Шляхи реалізації</w:t>
                            </w:r>
                          </w:p>
                        </w:txbxContent>
                      </v:textbox>
                      <w10:wrap anchory="page"/>
                    </v:shape>
                  </w:pict>
                </mc:Fallback>
              </mc:AlternateContent>
            </w:r>
          </w:p>
        </w:tc>
        <w:tc>
          <w:tcPr>
            <w:tcW w:w="7688" w:type="dxa"/>
            <w:shd w:val="clear" w:color="auto" w:fill="BDD6EE" w:themeFill="accent1" w:themeFillTint="66"/>
            <w:vAlign w:val="center"/>
            <w:hideMark/>
          </w:tcPr>
          <w:p w:rsidR="00304E77" w:rsidRPr="00DE2AD4" w:rsidRDefault="00304E77" w:rsidP="00E03E1C">
            <w:pPr>
              <w:pStyle w:val="a9"/>
              <w:tabs>
                <w:tab w:val="left" w:pos="993"/>
              </w:tabs>
              <w:spacing w:after="120" w:line="240" w:lineRule="auto"/>
              <w:ind w:left="2" w:hanging="2"/>
              <w:jc w:val="both"/>
              <w:rPr>
                <w:rFonts w:ascii="Times New Roman" w:hAnsi="Times New Roman" w:cs="Times New Roman"/>
                <w:b/>
              </w:rPr>
            </w:pPr>
            <w:r w:rsidRPr="00DE2AD4">
              <w:rPr>
                <w:rFonts w:ascii="Times New Roman" w:hAnsi="Times New Roman" w:cs="Times New Roman"/>
                <w:noProof/>
              </w:rPr>
              <w:drawing>
                <wp:inline distT="0" distB="0" distL="0" distR="0" wp14:anchorId="538597D9" wp14:editId="471F3759">
                  <wp:extent cx="152400" cy="152400"/>
                  <wp:effectExtent l="0" t="0" r="0" b="0"/>
                  <wp:docPr id="52" name="Рисунок 52"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7127A4">
              <w:t xml:space="preserve"> </w:t>
            </w:r>
            <w:r w:rsidR="00E03E1C">
              <w:t>з</w:t>
            </w:r>
            <w:r w:rsidR="007127A4" w:rsidRPr="007127A4">
              <w:rPr>
                <w:rFonts w:ascii="Times New Roman" w:eastAsia="Calibri" w:hAnsi="Times New Roman" w:cs="Times New Roman"/>
              </w:rPr>
              <w:t xml:space="preserve">дійснення заходів щодо виключення </w:t>
            </w:r>
            <w:r w:rsidR="00AD168D">
              <w:rPr>
                <w:rFonts w:ascii="Times New Roman" w:eastAsia="Calibri" w:hAnsi="Times New Roman" w:cs="Times New Roman"/>
              </w:rPr>
              <w:t>РФ</w:t>
            </w:r>
            <w:r w:rsidR="007127A4" w:rsidRPr="007127A4">
              <w:rPr>
                <w:rFonts w:ascii="Times New Roman" w:eastAsia="Calibri" w:hAnsi="Times New Roman" w:cs="Times New Roman"/>
              </w:rPr>
              <w:t xml:space="preserve"> з FATF та включення </w:t>
            </w:r>
            <w:r w:rsidR="00AD168D">
              <w:rPr>
                <w:rFonts w:ascii="Times New Roman" w:eastAsia="Calibri" w:hAnsi="Times New Roman" w:cs="Times New Roman"/>
              </w:rPr>
              <w:t>РФ</w:t>
            </w:r>
            <w:r w:rsidR="007127A4" w:rsidRPr="007127A4">
              <w:rPr>
                <w:rFonts w:ascii="Times New Roman" w:eastAsia="Calibri" w:hAnsi="Times New Roman" w:cs="Times New Roman"/>
              </w:rPr>
              <w:t xml:space="preserve"> до «чорного списку» FATF</w:t>
            </w:r>
            <w:r w:rsidR="007127A4">
              <w:rPr>
                <w:rFonts w:ascii="Times New Roman" w:eastAsia="Calibri" w:hAnsi="Times New Roman" w:cs="Times New Roman"/>
              </w:rPr>
              <w:t>;</w:t>
            </w:r>
            <w:r w:rsidRPr="00DE2AD4">
              <w:rPr>
                <w:rFonts w:ascii="Times New Roman" w:eastAsia="Calibri" w:hAnsi="Times New Roman" w:cs="Times New Roman"/>
              </w:rPr>
              <w:t xml:space="preserve"> </w:t>
            </w:r>
          </w:p>
        </w:tc>
      </w:tr>
      <w:tr w:rsidR="00304E77" w:rsidTr="005D1376">
        <w:tc>
          <w:tcPr>
            <w:tcW w:w="0" w:type="auto"/>
            <w:vMerge/>
            <w:shd w:val="clear" w:color="auto" w:fill="BDD6EE" w:themeFill="accent1" w:themeFillTint="66"/>
            <w:vAlign w:val="center"/>
            <w:hideMark/>
          </w:tcPr>
          <w:p w:rsidR="00304E77" w:rsidRDefault="00304E77" w:rsidP="005D1376">
            <w:pPr>
              <w:rPr>
                <w:rFonts w:ascii="Times New Roman" w:eastAsia="Times New Roman" w:hAnsi="Times New Roman" w:cs="Times New Roman"/>
                <w:b/>
                <w:noProof/>
                <w:sz w:val="24"/>
                <w:szCs w:val="24"/>
                <w:lang w:eastAsia="uk-UA"/>
              </w:rPr>
            </w:pPr>
          </w:p>
        </w:tc>
        <w:tc>
          <w:tcPr>
            <w:tcW w:w="7688" w:type="dxa"/>
            <w:shd w:val="clear" w:color="auto" w:fill="BDD6EE" w:themeFill="accent1" w:themeFillTint="66"/>
            <w:hideMark/>
          </w:tcPr>
          <w:p w:rsidR="00304E77" w:rsidRPr="00DE2AD4" w:rsidRDefault="00304E77" w:rsidP="00E03E1C">
            <w:pPr>
              <w:pStyle w:val="a9"/>
              <w:tabs>
                <w:tab w:val="left" w:pos="993"/>
              </w:tabs>
              <w:spacing w:after="120" w:line="240" w:lineRule="auto"/>
              <w:ind w:left="2" w:hanging="2"/>
              <w:jc w:val="both"/>
              <w:rPr>
                <w:rFonts w:ascii="Times New Roman" w:hAnsi="Times New Roman" w:cs="Times New Roman"/>
              </w:rPr>
            </w:pPr>
            <w:r w:rsidRPr="00E03E1C">
              <w:rPr>
                <w:rFonts w:ascii="Times New Roman" w:hAnsi="Times New Roman"/>
                <w:noProof/>
              </w:rPr>
              <w:drawing>
                <wp:inline distT="0" distB="0" distL="0" distR="0" wp14:anchorId="139B312B" wp14:editId="43B9FE4F">
                  <wp:extent cx="152400" cy="152400"/>
                  <wp:effectExtent l="0" t="0" r="0" b="0"/>
                  <wp:docPr id="53" name="Рисунок 53"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E03E1C" w:rsidRPr="00E03E1C">
              <w:rPr>
                <w:rFonts w:ascii="Times New Roman" w:hAnsi="Times New Roman"/>
              </w:rPr>
              <w:t xml:space="preserve"> забезпечення співробітництва та участь у міжнародних заходах Комітету MONEYVAL, зокрема пленарних засіданнях, навчальних заходах та спільних типологічних дослідженнях MONEYVAL</w:t>
            </w:r>
            <w:r w:rsidR="00E03E1C">
              <w:rPr>
                <w:rFonts w:ascii="Times New Roman" w:hAnsi="Times New Roman"/>
              </w:rPr>
              <w:t>;</w:t>
            </w:r>
            <w:r w:rsidRPr="00E03E1C">
              <w:t xml:space="preserve"> </w:t>
            </w:r>
          </w:p>
        </w:tc>
      </w:tr>
      <w:tr w:rsidR="00304E77" w:rsidTr="005D1376">
        <w:tc>
          <w:tcPr>
            <w:tcW w:w="0" w:type="auto"/>
            <w:vMerge/>
            <w:shd w:val="clear" w:color="auto" w:fill="BDD6EE" w:themeFill="accent1" w:themeFillTint="66"/>
            <w:vAlign w:val="center"/>
            <w:hideMark/>
          </w:tcPr>
          <w:p w:rsidR="00304E77" w:rsidRDefault="00304E77" w:rsidP="005D1376">
            <w:pPr>
              <w:rPr>
                <w:rFonts w:ascii="Times New Roman" w:eastAsia="Times New Roman" w:hAnsi="Times New Roman" w:cs="Times New Roman"/>
                <w:b/>
                <w:noProof/>
                <w:sz w:val="24"/>
                <w:szCs w:val="24"/>
                <w:lang w:eastAsia="uk-UA"/>
              </w:rPr>
            </w:pPr>
          </w:p>
        </w:tc>
        <w:tc>
          <w:tcPr>
            <w:tcW w:w="7688" w:type="dxa"/>
            <w:shd w:val="clear" w:color="auto" w:fill="BDD6EE" w:themeFill="accent1" w:themeFillTint="66"/>
            <w:hideMark/>
          </w:tcPr>
          <w:p w:rsidR="00304E77" w:rsidRPr="00DE2AD4" w:rsidRDefault="00304E77" w:rsidP="00E03E1C">
            <w:pPr>
              <w:pStyle w:val="a9"/>
              <w:tabs>
                <w:tab w:val="left" w:pos="993"/>
              </w:tabs>
              <w:spacing w:after="120" w:line="240" w:lineRule="auto"/>
              <w:ind w:left="2" w:hanging="2"/>
              <w:jc w:val="both"/>
              <w:rPr>
                <w:rFonts w:ascii="Times New Roman" w:hAnsi="Times New Roman" w:cs="Times New Roman"/>
                <w:color w:val="222A35"/>
              </w:rPr>
            </w:pPr>
            <w:r w:rsidRPr="00DE2AD4">
              <w:rPr>
                <w:rFonts w:ascii="Times New Roman" w:hAnsi="Times New Roman" w:cs="Times New Roman"/>
                <w:noProof/>
              </w:rPr>
              <w:drawing>
                <wp:inline distT="0" distB="0" distL="0" distR="0" wp14:anchorId="515E05AC" wp14:editId="1F0C83AF">
                  <wp:extent cx="152400" cy="152400"/>
                  <wp:effectExtent l="0" t="0" r="0" b="0"/>
                  <wp:docPr id="54" name="Рисунок 54"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E2AD4">
              <w:rPr>
                <w:rFonts w:ascii="Times New Roman" w:hAnsi="Times New Roman"/>
              </w:rPr>
              <w:t xml:space="preserve"> </w:t>
            </w:r>
            <w:r w:rsidR="00E03E1C">
              <w:rPr>
                <w:rFonts w:ascii="Times New Roman" w:hAnsi="Times New Roman"/>
              </w:rPr>
              <w:t>у</w:t>
            </w:r>
            <w:r w:rsidR="00E03E1C" w:rsidRPr="00E03E1C">
              <w:rPr>
                <w:rFonts w:ascii="Times New Roman" w:hAnsi="Times New Roman"/>
              </w:rPr>
              <w:t>часть у діяльності Конференції Сторін Конвенції Ради Європи про відмивання, пошук, арешт та конфіскацію доходів, одержаних злочинним шляхом, та про фінансування тероризму CETS № 198</w:t>
            </w:r>
            <w:r w:rsidR="00E03E1C">
              <w:rPr>
                <w:rFonts w:ascii="Times New Roman" w:hAnsi="Times New Roman"/>
              </w:rPr>
              <w:t>;</w:t>
            </w:r>
          </w:p>
          <w:p w:rsidR="00304E77" w:rsidRDefault="005F0F30" w:rsidP="00E03E1C">
            <w:pPr>
              <w:pStyle w:val="a9"/>
              <w:tabs>
                <w:tab w:val="left" w:pos="993"/>
              </w:tabs>
              <w:spacing w:after="120" w:line="240" w:lineRule="auto"/>
              <w:ind w:left="2" w:hanging="2"/>
              <w:jc w:val="both"/>
              <w:rPr>
                <w:rFonts w:ascii="Times New Roman" w:hAnsi="Times New Roman"/>
              </w:rPr>
            </w:pPr>
            <w:r>
              <w:pict>
                <v:shape id="_x0000_i1026" type="#_x0000_t75" alt="tick (2)" style="width:12.75pt;height:12.75pt;visibility:visible">
                  <v:imagedata r:id="rId99" o:title="tick (2)"/>
                </v:shape>
              </w:pict>
            </w:r>
            <w:r w:rsidR="00304E77" w:rsidRPr="00DE2AD4">
              <w:rPr>
                <w:rFonts w:ascii="Times New Roman" w:hAnsi="Times New Roman"/>
              </w:rPr>
              <w:t xml:space="preserve"> </w:t>
            </w:r>
            <w:r w:rsidR="00E03E1C">
              <w:rPr>
                <w:rFonts w:ascii="Times New Roman" w:hAnsi="Times New Roman"/>
              </w:rPr>
              <w:t>в</w:t>
            </w:r>
            <w:r w:rsidR="00E03E1C" w:rsidRPr="00E03E1C">
              <w:rPr>
                <w:rFonts w:ascii="Times New Roman" w:hAnsi="Times New Roman"/>
              </w:rPr>
              <w:t>життя заходів щодо реалізації рекомендацій Європейської Комісії, зазначених у Висновку Європейської Комісії щодо заявки України на членство в Європейському Союзі у частині забезпечення відповідності національного законодавства міжнародним стандартам у сфері ПВК/ФТ/ФРЗМЗ</w:t>
            </w:r>
            <w:r w:rsidR="00E03E1C">
              <w:rPr>
                <w:rFonts w:ascii="Times New Roman" w:hAnsi="Times New Roman"/>
              </w:rPr>
              <w:t>;</w:t>
            </w:r>
          </w:p>
          <w:p w:rsidR="00E03E1C" w:rsidRPr="00DE2AD4" w:rsidRDefault="00E03E1C" w:rsidP="00E03E1C">
            <w:pPr>
              <w:pStyle w:val="a9"/>
              <w:tabs>
                <w:tab w:val="left" w:pos="993"/>
              </w:tabs>
              <w:spacing w:after="120" w:line="240" w:lineRule="auto"/>
              <w:ind w:left="2" w:hanging="2"/>
              <w:jc w:val="both"/>
              <w:rPr>
                <w:rFonts w:ascii="Times New Roman" w:hAnsi="Times New Roman" w:cs="Times New Roman"/>
              </w:rPr>
            </w:pPr>
            <w:r w:rsidRPr="00E03E1C">
              <w:rPr>
                <w:rFonts w:ascii="Times New Roman" w:hAnsi="Times New Roman" w:cs="Times New Roman"/>
                <w:noProof/>
              </w:rPr>
              <w:drawing>
                <wp:inline distT="0" distB="0" distL="0" distR="0" wp14:anchorId="3E248F24" wp14:editId="1B942542">
                  <wp:extent cx="152400" cy="152400"/>
                  <wp:effectExtent l="0" t="0" r="0" b="0"/>
                  <wp:docPr id="496" name="Рисунок 496"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03E1C">
              <w:rPr>
                <w:rFonts w:ascii="Times New Roman" w:hAnsi="Times New Roman" w:cs="Times New Roman"/>
              </w:rPr>
              <w:t xml:space="preserve"> </w:t>
            </w:r>
            <w:r>
              <w:rPr>
                <w:rFonts w:ascii="Times New Roman" w:hAnsi="Times New Roman" w:cs="Times New Roman"/>
              </w:rPr>
              <w:t>а</w:t>
            </w:r>
            <w:r w:rsidRPr="00E03E1C">
              <w:rPr>
                <w:rFonts w:ascii="Times New Roman" w:hAnsi="Times New Roman" w:cs="Times New Roman"/>
              </w:rPr>
              <w:t>ктивізація співпраці з міжнародними організаціями, країнами-донорами, здійснення заходів із залучення технічної та експертної допомоги</w:t>
            </w:r>
            <w:r>
              <w:rPr>
                <w:rFonts w:ascii="Times New Roman" w:hAnsi="Times New Roman" w:cs="Times New Roman"/>
              </w:rPr>
              <w:t>.</w:t>
            </w:r>
          </w:p>
        </w:tc>
      </w:tr>
      <w:tr w:rsidR="00304E77" w:rsidTr="001140B9">
        <w:trPr>
          <w:trHeight w:val="2090"/>
        </w:trPr>
        <w:tc>
          <w:tcPr>
            <w:tcW w:w="1956" w:type="dxa"/>
            <w:vAlign w:val="center"/>
            <w:hideMark/>
          </w:tcPr>
          <w:p w:rsidR="00304E77" w:rsidRDefault="000C069F" w:rsidP="000C069F">
            <w:pPr>
              <w:pStyle w:val="a9"/>
              <w:tabs>
                <w:tab w:val="left" w:pos="993"/>
              </w:tabs>
              <w:spacing w:after="120" w:line="240" w:lineRule="auto"/>
              <w:ind w:left="0"/>
              <w:jc w:val="center"/>
              <w:rPr>
                <w:rFonts w:ascii="Times New Roman" w:hAnsi="Times New Roman" w:cs="Times New Roman"/>
                <w:sz w:val="28"/>
                <w:szCs w:val="28"/>
              </w:rPr>
            </w:pPr>
            <w:r w:rsidRPr="003B5128">
              <w:rPr>
                <w:noProof/>
                <w:color w:val="222A35"/>
              </w:rPr>
              <w:drawing>
                <wp:anchor distT="0" distB="0" distL="114300" distR="114300" simplePos="0" relativeHeight="251868160" behindDoc="1" locked="0" layoutInCell="1" allowOverlap="1" wp14:anchorId="1D660BE7" wp14:editId="6EE355DC">
                  <wp:simplePos x="0" y="0"/>
                  <wp:positionH relativeFrom="column">
                    <wp:posOffset>19685</wp:posOffset>
                  </wp:positionH>
                  <wp:positionV relativeFrom="page">
                    <wp:posOffset>635</wp:posOffset>
                  </wp:positionV>
                  <wp:extent cx="1111250" cy="1041400"/>
                  <wp:effectExtent l="0" t="0" r="0" b="6350"/>
                  <wp:wrapThrough wrapText="bothSides">
                    <wp:wrapPolygon edited="0">
                      <wp:start x="7035" y="0"/>
                      <wp:lineTo x="4814" y="790"/>
                      <wp:lineTo x="0" y="5137"/>
                      <wp:lineTo x="0" y="15015"/>
                      <wp:lineTo x="2592" y="18966"/>
                      <wp:lineTo x="6295" y="21337"/>
                      <wp:lineTo x="7035" y="21337"/>
                      <wp:lineTo x="14071" y="21337"/>
                      <wp:lineTo x="14811" y="21337"/>
                      <wp:lineTo x="18514" y="18966"/>
                      <wp:lineTo x="21106" y="15015"/>
                      <wp:lineTo x="21106" y="5137"/>
                      <wp:lineTo x="16293" y="790"/>
                      <wp:lineTo x="14071" y="0"/>
                      <wp:lineTo x="7035" y="0"/>
                    </wp:wrapPolygon>
                  </wp:wrapThrough>
                  <wp:docPr id="502" name="Рисунок 502" descr="C:\Users\savchuk\Desktop\social-network-icon-2862113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C:\Users\savchuk\Desktop\social-network-icon-2862113_960_720.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11250" cy="1041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688" w:type="dxa"/>
            <w:shd w:val="clear" w:color="auto" w:fill="FFF2CC" w:themeFill="accent4" w:themeFillTint="33"/>
            <w:vAlign w:val="center"/>
            <w:hideMark/>
          </w:tcPr>
          <w:p w:rsidR="00304E77" w:rsidRDefault="00E03E1C" w:rsidP="005D1376">
            <w:pPr>
              <w:pStyle w:val="a9"/>
              <w:tabs>
                <w:tab w:val="left" w:pos="993"/>
              </w:tabs>
              <w:spacing w:after="120" w:line="240" w:lineRule="auto"/>
              <w:ind w:left="0"/>
              <w:jc w:val="both"/>
              <w:rPr>
                <w:rFonts w:ascii="Times New Roman" w:hAnsi="Times New Roman" w:cs="Times New Roman"/>
                <w:b/>
                <w:sz w:val="24"/>
                <w:szCs w:val="24"/>
              </w:rPr>
            </w:pPr>
            <w:r w:rsidRPr="00E03E1C">
              <w:rPr>
                <w:rFonts w:ascii="Times New Roman" w:hAnsi="Times New Roman" w:cs="Times New Roman"/>
                <w:b/>
                <w:sz w:val="24"/>
                <w:szCs w:val="24"/>
              </w:rPr>
              <w:t>Удосконалення міжвідомчої взаємодії між органами державної влади – учасниками національної системи ПВК/ФТ та надання методологічної, методичної та іншої допомоги СПФМ</w:t>
            </w:r>
          </w:p>
        </w:tc>
      </w:tr>
      <w:tr w:rsidR="00304E77" w:rsidTr="005D1376">
        <w:tc>
          <w:tcPr>
            <w:tcW w:w="1956" w:type="dxa"/>
            <w:vMerge w:val="restart"/>
            <w:shd w:val="clear" w:color="auto" w:fill="BDD6EE" w:themeFill="accent1" w:themeFillTint="66"/>
            <w:textDirection w:val="btLr"/>
            <w:vAlign w:val="center"/>
            <w:hideMark/>
          </w:tcPr>
          <w:p w:rsidR="00304E77" w:rsidRDefault="00304E77" w:rsidP="005D1376">
            <w:pPr>
              <w:pStyle w:val="a9"/>
              <w:tabs>
                <w:tab w:val="left" w:pos="993"/>
              </w:tabs>
              <w:spacing w:after="120" w:line="240" w:lineRule="auto"/>
              <w:ind w:left="113" w:right="113"/>
              <w:jc w:val="both"/>
              <w:rPr>
                <w:rFonts w:ascii="Times New Roman" w:hAnsi="Times New Roman" w:cs="Times New Roman"/>
                <w:b/>
                <w:sz w:val="24"/>
                <w:szCs w:val="24"/>
              </w:rPr>
            </w:pPr>
            <w:r>
              <w:rPr>
                <w:rFonts w:ascii="Times New Roman" w:hAnsi="Times New Roman" w:cs="Times New Roman"/>
                <w:b/>
                <w:sz w:val="24"/>
                <w:szCs w:val="24"/>
              </w:rPr>
              <w:t xml:space="preserve">   </w:t>
            </w:r>
            <w:r w:rsidR="000C069F">
              <w:rPr>
                <w:rFonts w:ascii="Times New Roman" w:hAnsi="Times New Roman" w:cs="Times New Roman"/>
                <w:b/>
                <w:sz w:val="24"/>
                <w:szCs w:val="24"/>
              </w:rPr>
              <w:t xml:space="preserve">         </w:t>
            </w:r>
            <w:r>
              <w:rPr>
                <w:rFonts w:ascii="Times New Roman" w:hAnsi="Times New Roman" w:cs="Times New Roman"/>
                <w:b/>
                <w:sz w:val="24"/>
                <w:szCs w:val="24"/>
              </w:rPr>
              <w:t>Шляхи реалізації</w:t>
            </w:r>
          </w:p>
        </w:tc>
        <w:tc>
          <w:tcPr>
            <w:tcW w:w="7688" w:type="dxa"/>
            <w:shd w:val="clear" w:color="auto" w:fill="BDD6EE" w:themeFill="accent1" w:themeFillTint="66"/>
            <w:vAlign w:val="center"/>
          </w:tcPr>
          <w:p w:rsidR="00304E77" w:rsidRPr="001140B9" w:rsidRDefault="00304E77" w:rsidP="005D1376">
            <w:pPr>
              <w:spacing w:after="120"/>
              <w:jc w:val="both"/>
              <w:rPr>
                <w:rFonts w:ascii="Times New Roman" w:eastAsia="Times New Roman" w:hAnsi="Times New Roman" w:cs="Calibri"/>
                <w:lang w:eastAsia="uk-UA"/>
              </w:rPr>
            </w:pPr>
            <w:r w:rsidRPr="001140B9">
              <w:rPr>
                <w:rFonts w:ascii="Times New Roman" w:hAnsi="Times New Roman" w:cs="Times New Roman"/>
                <w:noProof/>
                <w:lang w:eastAsia="uk-UA"/>
              </w:rPr>
              <w:drawing>
                <wp:inline distT="0" distB="0" distL="0" distR="0" wp14:anchorId="2261DAED" wp14:editId="1F186F45">
                  <wp:extent cx="152400" cy="152400"/>
                  <wp:effectExtent l="0" t="0" r="0" b="0"/>
                  <wp:docPr id="57" name="Рисунок 57"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140B9">
              <w:rPr>
                <w:rFonts w:ascii="Times New Roman" w:hAnsi="Times New Roman" w:cs="Times New Roman"/>
              </w:rPr>
              <w:t> </w:t>
            </w:r>
            <w:r w:rsidR="001140B9" w:rsidRPr="001140B9">
              <w:rPr>
                <w:rFonts w:ascii="Times New Roman" w:hAnsi="Times New Roman" w:cs="Times New Roman"/>
              </w:rPr>
              <w:t xml:space="preserve">виконання </w:t>
            </w:r>
            <w:r w:rsidR="001140B9" w:rsidRPr="001140B9">
              <w:rPr>
                <w:rFonts w:ascii="Times New Roman" w:eastAsia="Times New Roman" w:hAnsi="Times New Roman" w:cs="Calibri"/>
                <w:lang w:eastAsia="uk-UA"/>
              </w:rPr>
              <w:t>органами державної влади Плану заходів з реалізації Основних напрямів розвитку системи ПВК/ФТ/ФРЗМЗ в Україні на період до 2023 року</w:t>
            </w:r>
            <w:r w:rsidRPr="001140B9">
              <w:rPr>
                <w:rFonts w:ascii="Times New Roman" w:eastAsia="Times New Roman" w:hAnsi="Times New Roman" w:cs="Calibri"/>
                <w:lang w:eastAsia="uk-UA"/>
              </w:rPr>
              <w:t>;</w:t>
            </w:r>
          </w:p>
          <w:p w:rsidR="00304E77" w:rsidRDefault="005F0F30" w:rsidP="001140B9">
            <w:pPr>
              <w:spacing w:after="120"/>
              <w:jc w:val="both"/>
              <w:rPr>
                <w:rFonts w:ascii="Times New Roman" w:hAnsi="Times New Roman" w:cs="Times New Roman"/>
              </w:rPr>
            </w:pPr>
            <w:r>
              <w:pict>
                <v:shape id="_x0000_i1027" type="#_x0000_t75" alt="tick (2)" style="width:12.75pt;height:12.75pt;visibility:visible" o:bullet="t">
                  <v:imagedata r:id="rId99" o:title="tick (2)"/>
                </v:shape>
              </w:pict>
            </w:r>
            <w:r w:rsidR="00304E77" w:rsidRPr="001140B9">
              <w:rPr>
                <w:rFonts w:ascii="Times New Roman" w:eastAsia="Times New Roman" w:hAnsi="Times New Roman" w:cs="Times New Roman"/>
                <w:spacing w:val="-10"/>
                <w:lang w:val="uk"/>
              </w:rPr>
              <w:t> </w:t>
            </w:r>
            <w:r w:rsidR="001140B9">
              <w:rPr>
                <w:rFonts w:ascii="Times New Roman" w:hAnsi="Times New Roman" w:cs="Times New Roman"/>
              </w:rPr>
              <w:t>п</w:t>
            </w:r>
            <w:r w:rsidR="001140B9" w:rsidRPr="001140B9">
              <w:rPr>
                <w:rFonts w:ascii="Times New Roman" w:hAnsi="Times New Roman" w:cs="Times New Roman"/>
              </w:rPr>
              <w:t>роведення на постійній основі засідань Ради з питань ПВК/ФТ/ФРЗМЗ (постанова КМУ №613 від 08.09.2016)</w:t>
            </w:r>
            <w:r w:rsidR="001140B9">
              <w:rPr>
                <w:rFonts w:ascii="Times New Roman" w:hAnsi="Times New Roman" w:cs="Times New Roman"/>
              </w:rPr>
              <w:t>;</w:t>
            </w:r>
          </w:p>
          <w:p w:rsidR="001140B9" w:rsidRPr="001140B9" w:rsidRDefault="001140B9" w:rsidP="001140B9">
            <w:pPr>
              <w:spacing w:after="120"/>
              <w:jc w:val="both"/>
              <w:rPr>
                <w:rFonts w:ascii="Times New Roman" w:hAnsi="Times New Roman" w:cs="Times New Roman"/>
              </w:rPr>
            </w:pPr>
            <w:r w:rsidRPr="001140B9">
              <w:rPr>
                <w:rFonts w:ascii="Times New Roman" w:hAnsi="Times New Roman" w:cs="Times New Roman"/>
                <w:noProof/>
                <w:lang w:eastAsia="uk-UA"/>
              </w:rPr>
              <w:drawing>
                <wp:inline distT="0" distB="0" distL="0" distR="0" wp14:anchorId="07717440" wp14:editId="268567FC">
                  <wp:extent cx="151130" cy="151130"/>
                  <wp:effectExtent l="0" t="0" r="1270" b="1270"/>
                  <wp:docPr id="505" name="Рисунок 505"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1140B9">
              <w:rPr>
                <w:rFonts w:ascii="Times New Roman" w:hAnsi="Times New Roman" w:cs="Times New Roman"/>
                <w:lang w:val="uk"/>
              </w:rPr>
              <w:t> з</w:t>
            </w:r>
            <w:r w:rsidR="00F834E1" w:rsidRPr="001140B9">
              <w:rPr>
                <w:rFonts w:ascii="Times New Roman" w:hAnsi="Times New Roman" w:cs="Times New Roman"/>
              </w:rPr>
              <w:t>абезпечення</w:t>
            </w:r>
            <w:r w:rsidRPr="001140B9">
              <w:rPr>
                <w:rFonts w:ascii="Times New Roman" w:hAnsi="Times New Roman" w:cs="Times New Roman"/>
              </w:rPr>
              <w:t xml:space="preserve"> узагальнення та оприлюднення комплексної адміністративної звітності у сфері ПВК/ФТ/ФРЗМЗ;</w:t>
            </w:r>
          </w:p>
          <w:p w:rsidR="001140B9" w:rsidRPr="001140B9" w:rsidRDefault="001140B9" w:rsidP="001140B9">
            <w:pPr>
              <w:spacing w:after="120"/>
              <w:jc w:val="both"/>
              <w:rPr>
                <w:rFonts w:ascii="Times New Roman" w:hAnsi="Times New Roman" w:cs="Times New Roman"/>
                <w:lang w:eastAsia="uk-UA"/>
              </w:rPr>
            </w:pPr>
            <w:r w:rsidRPr="001140B9">
              <w:rPr>
                <w:rFonts w:ascii="Times New Roman" w:hAnsi="Times New Roman" w:cs="Times New Roman"/>
                <w:noProof/>
                <w:lang w:eastAsia="uk-UA"/>
              </w:rPr>
              <w:drawing>
                <wp:inline distT="0" distB="0" distL="0" distR="0" wp14:anchorId="66F2F2E1" wp14:editId="115C94C2">
                  <wp:extent cx="152400" cy="152400"/>
                  <wp:effectExtent l="0" t="0" r="0" b="0"/>
                  <wp:docPr id="504" name="Рисунок 504"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tick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140B9">
              <w:rPr>
                <w:rFonts w:ascii="Times New Roman" w:hAnsi="Times New Roman" w:cs="Times New Roman"/>
              </w:rPr>
              <w:t> проведення засідань робочих груп з розгляду проблемних питань СПФМ та аналізу ефективності заходів, що вживаються ними для ПВК/ФТ/ФРЗМЗ</w:t>
            </w:r>
            <w:r>
              <w:rPr>
                <w:rFonts w:ascii="Times New Roman" w:hAnsi="Times New Roman" w:cs="Times New Roman"/>
              </w:rPr>
              <w:t>;</w:t>
            </w:r>
          </w:p>
        </w:tc>
      </w:tr>
      <w:tr w:rsidR="00304E77" w:rsidTr="005D1376">
        <w:tc>
          <w:tcPr>
            <w:tcW w:w="0" w:type="auto"/>
            <w:vMerge/>
            <w:vAlign w:val="center"/>
            <w:hideMark/>
          </w:tcPr>
          <w:p w:rsidR="00304E77" w:rsidRDefault="00304E77" w:rsidP="005D1376">
            <w:pPr>
              <w:rPr>
                <w:rFonts w:ascii="Times New Roman" w:eastAsia="Times New Roman" w:hAnsi="Times New Roman" w:cs="Times New Roman"/>
                <w:b/>
                <w:sz w:val="24"/>
                <w:szCs w:val="24"/>
                <w:lang w:eastAsia="uk-UA"/>
              </w:rPr>
            </w:pPr>
          </w:p>
        </w:tc>
        <w:tc>
          <w:tcPr>
            <w:tcW w:w="7688" w:type="dxa"/>
            <w:shd w:val="clear" w:color="auto" w:fill="BDD6EE" w:themeFill="accent1" w:themeFillTint="66"/>
            <w:vAlign w:val="center"/>
            <w:hideMark/>
          </w:tcPr>
          <w:p w:rsidR="00304E77" w:rsidRPr="001140B9" w:rsidRDefault="005F0F30" w:rsidP="001140B9">
            <w:pPr>
              <w:pStyle w:val="a9"/>
              <w:spacing w:after="120" w:line="240" w:lineRule="auto"/>
              <w:ind w:left="28"/>
              <w:contextualSpacing/>
              <w:jc w:val="both"/>
              <w:rPr>
                <w:rFonts w:ascii="Times New Roman" w:eastAsiaTheme="minorHAnsi" w:hAnsi="Times New Roman" w:cs="Times New Roman"/>
                <w:lang w:eastAsia="en-US"/>
              </w:rPr>
            </w:pPr>
            <w:r>
              <w:rPr>
                <w:rFonts w:ascii="Times New Roman" w:eastAsiaTheme="minorHAnsi" w:hAnsi="Times New Roman" w:cs="Times New Roman"/>
                <w:lang w:eastAsia="en-US"/>
              </w:rPr>
              <w:pict>
                <v:shape id="_x0000_i1028" type="#_x0000_t75" alt="tick (2)" style="width:12.75pt;height:12.75pt;visibility:visible">
                  <v:imagedata r:id="rId99" o:title="tick (2)"/>
                </v:shape>
              </w:pict>
            </w:r>
            <w:r w:rsidR="001140B9" w:rsidRPr="001140B9">
              <w:rPr>
                <w:rFonts w:ascii="Times New Roman" w:eastAsiaTheme="minorHAnsi" w:hAnsi="Times New Roman" w:cs="Times New Roman"/>
                <w:lang w:eastAsia="en-US"/>
              </w:rPr>
              <w:t xml:space="preserve">доведення до відома суб’єктів фінансового моніторингу методологічних рекомендацій щодо виконання вимог законодавства у сфері фінансового моніторингу на період воєнного стану, зокрема в частині виявлення підозрілих фінансових операцій, пов’язаних з </w:t>
            </w:r>
            <w:r w:rsidR="00AD168D">
              <w:rPr>
                <w:rFonts w:ascii="Times New Roman" w:eastAsiaTheme="minorHAnsi" w:hAnsi="Times New Roman" w:cs="Times New Roman"/>
                <w:lang w:eastAsia="en-US"/>
              </w:rPr>
              <w:t>РФ</w:t>
            </w:r>
            <w:r w:rsidR="001140B9" w:rsidRPr="001140B9">
              <w:rPr>
                <w:rFonts w:ascii="Times New Roman" w:eastAsiaTheme="minorHAnsi" w:hAnsi="Times New Roman" w:cs="Times New Roman"/>
                <w:lang w:eastAsia="en-US"/>
              </w:rPr>
              <w:t xml:space="preserve"> та РБ</w:t>
            </w:r>
            <w:r w:rsidR="001140B9">
              <w:rPr>
                <w:rFonts w:ascii="Times New Roman" w:eastAsiaTheme="minorHAnsi" w:hAnsi="Times New Roman" w:cs="Times New Roman"/>
                <w:lang w:eastAsia="en-US"/>
              </w:rPr>
              <w:t>.</w:t>
            </w:r>
          </w:p>
        </w:tc>
      </w:tr>
    </w:tbl>
    <w:p w:rsidR="00B961D6" w:rsidRDefault="00B961D6">
      <w:r>
        <w:br w:type="page"/>
      </w:r>
    </w:p>
    <w:p w:rsidR="00E23A23" w:rsidRDefault="00E23A23" w:rsidP="00C445ED">
      <w:pPr>
        <w:pStyle w:val="2"/>
        <w:rPr>
          <w:bCs/>
        </w:rPr>
        <w:sectPr w:rsidR="00E23A23" w:rsidSect="00F13B32">
          <w:type w:val="continuous"/>
          <w:pgSz w:w="11906" w:h="16838"/>
          <w:pgMar w:top="993" w:right="707" w:bottom="1134" w:left="1560" w:header="708" w:footer="708" w:gutter="0"/>
          <w:cols w:space="708"/>
          <w:docGrid w:linePitch="360"/>
        </w:sectPr>
      </w:pPr>
    </w:p>
    <w:p w:rsidR="00C445ED" w:rsidRPr="00785BAF" w:rsidRDefault="00C445ED" w:rsidP="00C445ED">
      <w:pPr>
        <w:pStyle w:val="2"/>
        <w:rPr>
          <w:bCs/>
        </w:rPr>
      </w:pPr>
      <w:bookmarkStart w:id="70" w:name="_Toc130302911"/>
      <w:r w:rsidRPr="00785BAF">
        <w:rPr>
          <w:bCs/>
        </w:rPr>
        <w:lastRenderedPageBreak/>
        <w:t>Додаток 1</w:t>
      </w:r>
      <w:bookmarkEnd w:id="70"/>
    </w:p>
    <w:p w:rsidR="00C445ED" w:rsidRPr="00785BAF" w:rsidRDefault="00C445ED" w:rsidP="00C445ED">
      <w:pPr>
        <w:spacing w:after="0"/>
        <w:jc w:val="center"/>
        <w:rPr>
          <w:rFonts w:ascii="Times New Roman" w:hAnsi="Times New Roman" w:cs="Times New Roman"/>
          <w:b/>
          <w:bCs/>
          <w:sz w:val="28"/>
          <w:szCs w:val="28"/>
        </w:rPr>
      </w:pPr>
      <w:r w:rsidRPr="00785BAF">
        <w:rPr>
          <w:rFonts w:ascii="Times New Roman" w:hAnsi="Times New Roman" w:cs="Times New Roman"/>
          <w:b/>
          <w:bCs/>
          <w:sz w:val="28"/>
          <w:szCs w:val="28"/>
        </w:rPr>
        <w:t xml:space="preserve">Перелік </w:t>
      </w:r>
    </w:p>
    <w:p w:rsidR="00C445ED" w:rsidRPr="00785BAF" w:rsidRDefault="00C445ED" w:rsidP="00C445ED">
      <w:pPr>
        <w:spacing w:after="120"/>
        <w:jc w:val="center"/>
        <w:rPr>
          <w:rFonts w:ascii="Times New Roman" w:hAnsi="Times New Roman" w:cs="Times New Roman"/>
          <w:b/>
          <w:bCs/>
          <w:sz w:val="28"/>
          <w:szCs w:val="28"/>
        </w:rPr>
      </w:pPr>
      <w:r w:rsidRPr="00785BAF">
        <w:rPr>
          <w:rFonts w:ascii="Times New Roman" w:hAnsi="Times New Roman" w:cs="Times New Roman"/>
          <w:b/>
          <w:bCs/>
          <w:sz w:val="28"/>
          <w:szCs w:val="28"/>
        </w:rPr>
        <w:t>прийнятих суб’єктами державного фінансового моніторингу нормативно-правових актів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r w:rsidR="00825262">
        <w:rPr>
          <w:rFonts w:ascii="Times New Roman" w:hAnsi="Times New Roman" w:cs="Times New Roman"/>
          <w:b/>
          <w:bCs/>
          <w:sz w:val="28"/>
          <w:szCs w:val="28"/>
        </w:rPr>
        <w:t xml:space="preserve"> </w:t>
      </w:r>
      <w:r w:rsidRPr="00785BAF">
        <w:rPr>
          <w:rFonts w:ascii="Times New Roman" w:hAnsi="Times New Roman" w:cs="Times New Roman"/>
          <w:b/>
          <w:bCs/>
          <w:sz w:val="28"/>
          <w:szCs w:val="28"/>
        </w:rPr>
        <w:t>у 202</w:t>
      </w:r>
      <w:r w:rsidR="00FC6951">
        <w:rPr>
          <w:rFonts w:ascii="Times New Roman" w:hAnsi="Times New Roman" w:cs="Times New Roman"/>
          <w:b/>
          <w:bCs/>
          <w:sz w:val="28"/>
          <w:szCs w:val="28"/>
        </w:rPr>
        <w:t>2</w:t>
      </w:r>
      <w:r w:rsidRPr="00785BAF">
        <w:rPr>
          <w:rFonts w:ascii="Times New Roman" w:hAnsi="Times New Roman" w:cs="Times New Roman"/>
          <w:b/>
          <w:bCs/>
          <w:sz w:val="28"/>
          <w:szCs w:val="28"/>
        </w:rPr>
        <w:t xml:space="preserve"> році</w:t>
      </w:r>
    </w:p>
    <w:p w:rsidR="00C445ED" w:rsidRPr="00785BAF" w:rsidRDefault="00C445ED" w:rsidP="00C445ED">
      <w:pPr>
        <w:spacing w:after="120"/>
        <w:jc w:val="center"/>
        <w:rPr>
          <w:rFonts w:ascii="Times New Roman" w:hAnsi="Times New Roman" w:cs="Times New Roman"/>
          <w:b/>
          <w:bCs/>
          <w:sz w:val="28"/>
          <w:szCs w:val="28"/>
        </w:rPr>
      </w:pPr>
    </w:p>
    <w:p w:rsidR="00C445ED" w:rsidRPr="00785BAF" w:rsidRDefault="00C445ED" w:rsidP="00C445ED">
      <w:pPr>
        <w:tabs>
          <w:tab w:val="left" w:pos="1134"/>
        </w:tabs>
        <w:spacing w:after="120"/>
        <w:jc w:val="center"/>
        <w:rPr>
          <w:rFonts w:ascii="Times New Roman" w:hAnsi="Times New Roman" w:cs="Times New Roman"/>
          <w:b/>
          <w:bCs/>
          <w:sz w:val="28"/>
          <w:szCs w:val="28"/>
        </w:rPr>
      </w:pPr>
      <w:r w:rsidRPr="00785BAF">
        <w:rPr>
          <w:rFonts w:ascii="Times New Roman" w:hAnsi="Times New Roman" w:cs="Times New Roman"/>
          <w:b/>
          <w:bCs/>
          <w:sz w:val="28"/>
          <w:szCs w:val="28"/>
        </w:rPr>
        <w:t>Нормативно-правові акти Міністерства фінансів України, розроблені Державною службою фінансового моніторингу України</w:t>
      </w:r>
    </w:p>
    <w:p w:rsidR="00C445ED" w:rsidRPr="00785BAF" w:rsidRDefault="000366D5" w:rsidP="00C445ED">
      <w:pPr>
        <w:tabs>
          <w:tab w:val="left" w:pos="993"/>
        </w:tabs>
        <w:spacing w:after="120"/>
        <w:jc w:val="center"/>
        <w:rPr>
          <w:rFonts w:ascii="Times New Roman" w:eastAsia="Calibri" w:hAnsi="Times New Roman" w:cs="Times New Roman"/>
          <w:b/>
          <w:sz w:val="28"/>
          <w:szCs w:val="28"/>
        </w:rPr>
      </w:pPr>
      <w:r>
        <w:rPr>
          <w:rFonts w:ascii="Times New Roman" w:eastAsia="Calibri" w:hAnsi="Times New Roman" w:cs="Times New Roman"/>
          <w:b/>
          <w:sz w:val="28"/>
          <w:szCs w:val="28"/>
        </w:rPr>
        <w:t>Закони України, а</w:t>
      </w:r>
      <w:r w:rsidR="00C445ED" w:rsidRPr="00785BAF">
        <w:rPr>
          <w:rFonts w:ascii="Times New Roman" w:eastAsia="Calibri" w:hAnsi="Times New Roman" w:cs="Times New Roman"/>
          <w:b/>
          <w:sz w:val="28"/>
          <w:szCs w:val="28"/>
        </w:rPr>
        <w:t>кти Кабінету Міністрів України</w:t>
      </w:r>
    </w:p>
    <w:p w:rsidR="00785BAF" w:rsidRPr="00785BAF" w:rsidRDefault="00785BAF" w:rsidP="0011096A">
      <w:pPr>
        <w:numPr>
          <w:ilvl w:val="0"/>
          <w:numId w:val="10"/>
        </w:numPr>
        <w:tabs>
          <w:tab w:val="left" w:pos="993"/>
        </w:tabs>
        <w:spacing w:after="120" w:line="240" w:lineRule="auto"/>
        <w:ind w:left="0" w:firstLine="709"/>
        <w:jc w:val="both"/>
        <w:rPr>
          <w:rFonts w:ascii="Times New Roman" w:eastAsia="Calibri" w:hAnsi="Times New Roman" w:cs="Times New Roman"/>
          <w:sz w:val="28"/>
          <w:szCs w:val="28"/>
        </w:rPr>
      </w:pPr>
      <w:r w:rsidRPr="00785BAF">
        <w:rPr>
          <w:rFonts w:ascii="Times New Roman" w:eastAsia="Calibri" w:hAnsi="Times New Roman" w:cs="Times New Roman"/>
          <w:sz w:val="28"/>
          <w:szCs w:val="28"/>
        </w:rPr>
        <w:t>Постанова Кабінету Міністрів України від 29 квітня 2022 року № 498 «</w:t>
      </w:r>
      <w:r w:rsidRPr="00785BAF">
        <w:rPr>
          <w:rFonts w:ascii="Times New Roman" w:eastAsia="Calibri" w:hAnsi="Times New Roman" w:cs="Times New Roman"/>
          <w:bCs/>
          <w:sz w:val="28"/>
          <w:szCs w:val="28"/>
        </w:rPr>
        <w:t xml:space="preserve">Про внесення змін у додаток до постанови Кабінету Міністрів України </w:t>
      </w:r>
      <w:r w:rsidR="00825262">
        <w:rPr>
          <w:rFonts w:ascii="Times New Roman" w:eastAsia="Calibri" w:hAnsi="Times New Roman" w:cs="Times New Roman"/>
          <w:bCs/>
          <w:sz w:val="28"/>
          <w:szCs w:val="28"/>
        </w:rPr>
        <w:br/>
      </w:r>
      <w:r w:rsidRPr="00785BAF">
        <w:rPr>
          <w:rFonts w:ascii="Times New Roman" w:eastAsia="Calibri" w:hAnsi="Times New Roman" w:cs="Times New Roman"/>
          <w:bCs/>
          <w:sz w:val="28"/>
          <w:szCs w:val="28"/>
        </w:rPr>
        <w:t>від 8 вересня 2016 р. № 613</w:t>
      </w:r>
      <w:r w:rsidRPr="00785BAF">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rsidR="00C445ED" w:rsidRPr="00785BAF" w:rsidRDefault="00C445ED" w:rsidP="00E13291">
      <w:pPr>
        <w:tabs>
          <w:tab w:val="left" w:pos="993"/>
        </w:tabs>
        <w:spacing w:after="120" w:line="240" w:lineRule="auto"/>
        <w:ind w:firstLine="709"/>
        <w:jc w:val="center"/>
        <w:rPr>
          <w:rFonts w:ascii="Times New Roman" w:eastAsia="Calibri" w:hAnsi="Times New Roman" w:cs="Times New Roman"/>
          <w:b/>
          <w:sz w:val="28"/>
          <w:szCs w:val="28"/>
        </w:rPr>
      </w:pPr>
      <w:r w:rsidRPr="00785BAF">
        <w:rPr>
          <w:rFonts w:ascii="Times New Roman" w:eastAsia="Calibri" w:hAnsi="Times New Roman" w:cs="Times New Roman"/>
          <w:b/>
          <w:sz w:val="28"/>
          <w:szCs w:val="28"/>
        </w:rPr>
        <w:t>Накази Міністерства фінансів України</w:t>
      </w:r>
    </w:p>
    <w:p w:rsidR="00785BAF" w:rsidRDefault="00785BAF" w:rsidP="0011096A">
      <w:pPr>
        <w:numPr>
          <w:ilvl w:val="0"/>
          <w:numId w:val="30"/>
        </w:numPr>
        <w:shd w:val="clear" w:color="auto" w:fill="FFFFFF" w:themeFill="background1"/>
        <w:tabs>
          <w:tab w:val="left" w:pos="993"/>
        </w:tabs>
        <w:spacing w:after="120" w:line="240" w:lineRule="auto"/>
        <w:ind w:left="0" w:firstLine="709"/>
        <w:jc w:val="both"/>
        <w:rPr>
          <w:rFonts w:ascii="Times New Roman" w:hAnsi="Times New Roman"/>
          <w:sz w:val="28"/>
          <w:szCs w:val="28"/>
        </w:rPr>
      </w:pPr>
      <w:r w:rsidRPr="00290D62">
        <w:rPr>
          <w:rFonts w:ascii="Times New Roman" w:hAnsi="Times New Roman"/>
          <w:sz w:val="28"/>
          <w:szCs w:val="28"/>
        </w:rPr>
        <w:t xml:space="preserve">Наказ </w:t>
      </w:r>
      <w:r w:rsidR="00B961D6" w:rsidRPr="00290D62">
        <w:rPr>
          <w:rFonts w:ascii="Times New Roman" w:hAnsi="Times New Roman"/>
          <w:sz w:val="28"/>
          <w:szCs w:val="28"/>
        </w:rPr>
        <w:t>Мінфіну</w:t>
      </w:r>
      <w:r w:rsidRPr="00290D62">
        <w:rPr>
          <w:rFonts w:ascii="Times New Roman" w:hAnsi="Times New Roman"/>
          <w:sz w:val="28"/>
          <w:szCs w:val="28"/>
        </w:rPr>
        <w:t xml:space="preserve"> від 07 квітня 2022 року № 113 «Про внесення змін до пункту 4 наказу Міністерства фінансів України від 04 червня 2021 року № 322», зареєстрований у </w:t>
      </w:r>
      <w:r w:rsidR="00825262" w:rsidRPr="00825262">
        <w:rPr>
          <w:rFonts w:ascii="Times New Roman" w:hAnsi="Times New Roman"/>
          <w:bCs/>
          <w:sz w:val="28"/>
          <w:szCs w:val="28"/>
        </w:rPr>
        <w:t>Мін’юсті</w:t>
      </w:r>
      <w:r w:rsidRPr="00290D62">
        <w:rPr>
          <w:rFonts w:ascii="Times New Roman" w:hAnsi="Times New Roman"/>
          <w:sz w:val="28"/>
          <w:szCs w:val="28"/>
        </w:rPr>
        <w:t xml:space="preserve"> 22 квітня 2022 року за № 443</w:t>
      </w:r>
      <w:r w:rsidR="00E16EE2">
        <w:rPr>
          <w:rFonts w:ascii="Times New Roman" w:hAnsi="Times New Roman"/>
          <w:sz w:val="28"/>
          <w:szCs w:val="28"/>
        </w:rPr>
        <w:t>/37779;</w:t>
      </w:r>
    </w:p>
    <w:p w:rsidR="00DF7A1C" w:rsidRPr="00290D62" w:rsidRDefault="00DF7A1C" w:rsidP="0011096A">
      <w:pPr>
        <w:numPr>
          <w:ilvl w:val="0"/>
          <w:numId w:val="30"/>
        </w:numPr>
        <w:shd w:val="clear" w:color="auto" w:fill="FFFFFF" w:themeFill="background1"/>
        <w:tabs>
          <w:tab w:val="left" w:pos="993"/>
        </w:tabs>
        <w:spacing w:after="120" w:line="240" w:lineRule="auto"/>
        <w:ind w:left="0" w:firstLine="709"/>
        <w:jc w:val="both"/>
        <w:rPr>
          <w:rFonts w:ascii="Times New Roman" w:hAnsi="Times New Roman"/>
          <w:sz w:val="28"/>
          <w:szCs w:val="28"/>
        </w:rPr>
      </w:pPr>
      <w:r w:rsidRPr="0037087B">
        <w:rPr>
          <w:rFonts w:ascii="Times New Roman" w:hAnsi="Times New Roman"/>
          <w:bCs/>
          <w:sz w:val="28"/>
          <w:szCs w:val="28"/>
        </w:rPr>
        <w:t>Наказ Мінфіну від 28 грудня 2022 року № 465 «Про затвердження Критеріїв ризиків легалізації (відмивання) доходів, одержаних злочинним шляхом, фінансування тероризму та фінансування розповсюдження зброї масового знищення», зареєстрований у Мін’юсті 09 лютого 2023 року за № 258/39314</w:t>
      </w:r>
      <w:r>
        <w:rPr>
          <w:rFonts w:ascii="Times New Roman" w:hAnsi="Times New Roman"/>
          <w:bCs/>
          <w:sz w:val="28"/>
          <w:szCs w:val="28"/>
        </w:rPr>
        <w:t>.</w:t>
      </w:r>
    </w:p>
    <w:p w:rsidR="005D1376" w:rsidRDefault="0011096A" w:rsidP="00B961D6">
      <w:pPr>
        <w:tabs>
          <w:tab w:val="left" w:pos="993"/>
        </w:tabs>
        <w:spacing w:after="120" w:line="240" w:lineRule="auto"/>
        <w:ind w:firstLine="709"/>
        <w:jc w:val="center"/>
        <w:rPr>
          <w:rFonts w:ascii="Times New Roman" w:eastAsia="Times New Roman" w:hAnsi="Times New Roman" w:cs="Times New Roman"/>
          <w:b/>
          <w:bCs/>
          <w:sz w:val="28"/>
          <w:szCs w:val="28"/>
          <w:lang w:eastAsia="uk-UA"/>
        </w:rPr>
      </w:pPr>
      <w:r>
        <w:rPr>
          <w:rFonts w:ascii="Times New Roman" w:eastAsia="Times New Roman" w:hAnsi="Times New Roman" w:cs="Times New Roman"/>
          <w:b/>
          <w:bCs/>
          <w:sz w:val="28"/>
          <w:szCs w:val="28"/>
          <w:lang w:eastAsia="uk-UA"/>
        </w:rPr>
        <w:t xml:space="preserve">Закони України, </w:t>
      </w:r>
      <w:r w:rsidR="00666CF2">
        <w:rPr>
          <w:rFonts w:ascii="Times New Roman" w:eastAsia="Times New Roman" w:hAnsi="Times New Roman" w:cs="Times New Roman"/>
          <w:b/>
          <w:bCs/>
          <w:sz w:val="28"/>
          <w:szCs w:val="28"/>
          <w:lang w:eastAsia="uk-UA"/>
        </w:rPr>
        <w:t>н</w:t>
      </w:r>
      <w:r w:rsidR="0037087B" w:rsidRPr="0037087B">
        <w:rPr>
          <w:rFonts w:ascii="Times New Roman" w:eastAsia="Times New Roman" w:hAnsi="Times New Roman" w:cs="Times New Roman"/>
          <w:b/>
          <w:bCs/>
          <w:sz w:val="28"/>
          <w:szCs w:val="28"/>
          <w:lang w:eastAsia="uk-UA"/>
        </w:rPr>
        <w:t>ормативно-правові акти</w:t>
      </w:r>
      <w:r w:rsidR="00DF7A1C">
        <w:rPr>
          <w:rFonts w:ascii="Times New Roman" w:eastAsia="Times New Roman" w:hAnsi="Times New Roman" w:cs="Times New Roman"/>
          <w:b/>
          <w:bCs/>
          <w:sz w:val="28"/>
          <w:szCs w:val="28"/>
          <w:lang w:eastAsia="uk-UA"/>
        </w:rPr>
        <w:t>, розроблені</w:t>
      </w:r>
      <w:r w:rsidR="0037087B" w:rsidRPr="0037087B">
        <w:rPr>
          <w:rFonts w:ascii="Times New Roman" w:eastAsia="Times New Roman" w:hAnsi="Times New Roman" w:cs="Times New Roman"/>
          <w:b/>
          <w:bCs/>
          <w:sz w:val="28"/>
          <w:szCs w:val="28"/>
          <w:lang w:eastAsia="uk-UA"/>
        </w:rPr>
        <w:t xml:space="preserve"> Міністерств</w:t>
      </w:r>
      <w:r w:rsidR="00DF7A1C">
        <w:rPr>
          <w:rFonts w:ascii="Times New Roman" w:eastAsia="Times New Roman" w:hAnsi="Times New Roman" w:cs="Times New Roman"/>
          <w:b/>
          <w:bCs/>
          <w:sz w:val="28"/>
          <w:szCs w:val="28"/>
          <w:lang w:eastAsia="uk-UA"/>
        </w:rPr>
        <w:t>ом</w:t>
      </w:r>
      <w:r w:rsidR="0037087B" w:rsidRPr="0037087B">
        <w:rPr>
          <w:rFonts w:ascii="Times New Roman" w:eastAsia="Times New Roman" w:hAnsi="Times New Roman" w:cs="Times New Roman"/>
          <w:b/>
          <w:bCs/>
          <w:sz w:val="28"/>
          <w:szCs w:val="28"/>
          <w:lang w:eastAsia="uk-UA"/>
        </w:rPr>
        <w:t xml:space="preserve"> фінансів України</w:t>
      </w:r>
    </w:p>
    <w:p w:rsidR="0011096A" w:rsidRPr="00785BAF" w:rsidRDefault="0011096A" w:rsidP="0011096A">
      <w:pPr>
        <w:tabs>
          <w:tab w:val="left" w:pos="993"/>
        </w:tabs>
        <w:spacing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1. </w:t>
      </w:r>
      <w:r w:rsidRPr="00785BAF">
        <w:rPr>
          <w:rFonts w:ascii="Times New Roman" w:eastAsia="Calibri" w:hAnsi="Times New Roman" w:cs="Times New Roman"/>
          <w:sz w:val="28"/>
          <w:szCs w:val="28"/>
        </w:rPr>
        <w:t>Закон України від 04 листопада 2022 року № </w:t>
      </w:r>
      <w:r w:rsidRPr="00785BAF">
        <w:rPr>
          <w:rFonts w:ascii="Times New Roman" w:eastAsia="Calibri" w:hAnsi="Times New Roman" w:cs="Times New Roman"/>
          <w:spacing w:val="-10"/>
          <w:sz w:val="28"/>
          <w:szCs w:val="28"/>
        </w:rPr>
        <w:t>2736-IX</w:t>
      </w:r>
      <w:r w:rsidRPr="00785BAF">
        <w:rPr>
          <w:rFonts w:ascii="Times New Roman" w:eastAsia="Calibri" w:hAnsi="Times New Roman" w:cs="Times New Roman"/>
          <w:sz w:val="28"/>
          <w:szCs w:val="28"/>
        </w:rPr>
        <w:t xml:space="preserve"> «Про внесення змін до деяких законів України щодо захисту фінансової системи України від дій держави, що здійснює збройну агресію проти України, та адаптації законодавства України до окремих стандартів Групи з розробки фінансових заходів боротьби з відмиванням грошей (FATF)</w:t>
      </w:r>
      <w:r w:rsidR="00E16EE2">
        <w:rPr>
          <w:rFonts w:ascii="Times New Roman" w:eastAsia="Calibri" w:hAnsi="Times New Roman" w:cs="Times New Roman"/>
          <w:sz w:val="28"/>
          <w:szCs w:val="28"/>
        </w:rPr>
        <w:t xml:space="preserve"> і вимог Директиви ЄС 2018/843»;</w:t>
      </w:r>
      <w:r w:rsidRPr="00785BAF">
        <w:rPr>
          <w:rFonts w:ascii="Times New Roman" w:eastAsia="Calibri" w:hAnsi="Times New Roman" w:cs="Times New Roman"/>
          <w:sz w:val="28"/>
          <w:szCs w:val="28"/>
        </w:rPr>
        <w:t xml:space="preserve"> </w:t>
      </w:r>
    </w:p>
    <w:p w:rsidR="00304E77" w:rsidRPr="0037087B" w:rsidRDefault="0011096A" w:rsidP="00304E77">
      <w:pPr>
        <w:tabs>
          <w:tab w:val="left" w:pos="993"/>
        </w:tabs>
        <w:spacing w:after="120" w:line="240" w:lineRule="auto"/>
        <w:ind w:firstLine="709"/>
        <w:jc w:val="both"/>
        <w:rPr>
          <w:rFonts w:ascii="Times New Roman" w:eastAsia="Calibri" w:hAnsi="Times New Roman" w:cs="Times New Roman"/>
          <w:sz w:val="28"/>
          <w:szCs w:val="28"/>
        </w:rPr>
      </w:pPr>
      <w:r>
        <w:rPr>
          <w:rFonts w:ascii="Times New Roman" w:eastAsia="Times New Roman" w:hAnsi="Times New Roman" w:cs="Times New Roman"/>
          <w:bCs/>
          <w:sz w:val="28"/>
          <w:szCs w:val="28"/>
          <w:lang w:eastAsia="uk-UA"/>
        </w:rPr>
        <w:t>2</w:t>
      </w:r>
      <w:r w:rsidR="00304E77" w:rsidRPr="0037087B">
        <w:rPr>
          <w:rFonts w:ascii="Times New Roman" w:eastAsia="Times New Roman" w:hAnsi="Times New Roman" w:cs="Times New Roman"/>
          <w:bCs/>
          <w:sz w:val="28"/>
          <w:szCs w:val="28"/>
          <w:lang w:eastAsia="uk-UA"/>
        </w:rPr>
        <w:t>. Наказ Мінфіну від 09 грудня 2022 року № 422 «Деякі питання формування адміністративної звітності Міністерством фінансів України як суб’єктом державного фінансового моніторингу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зареєстрований у Мін’юсті 22 грудня 2022 року за № 1664/39000.</w:t>
      </w:r>
    </w:p>
    <w:p w:rsidR="00304E77" w:rsidRPr="0037087B" w:rsidRDefault="00304E77" w:rsidP="0037087B">
      <w:pPr>
        <w:pStyle w:val="a9"/>
        <w:shd w:val="clear" w:color="auto" w:fill="FFFFFF" w:themeFill="background1"/>
        <w:tabs>
          <w:tab w:val="left" w:pos="993"/>
        </w:tabs>
        <w:spacing w:after="120" w:line="240" w:lineRule="auto"/>
        <w:ind w:left="0" w:firstLine="709"/>
        <w:jc w:val="both"/>
        <w:rPr>
          <w:rFonts w:ascii="Times New Roman" w:hAnsi="Times New Roman"/>
          <w:bCs/>
          <w:sz w:val="28"/>
          <w:szCs w:val="28"/>
        </w:rPr>
      </w:pPr>
    </w:p>
    <w:p w:rsidR="00E16EE2" w:rsidRDefault="00E16EE2" w:rsidP="0037087B">
      <w:pPr>
        <w:shd w:val="clear" w:color="auto" w:fill="FFFFFF" w:themeFill="background1"/>
        <w:tabs>
          <w:tab w:val="left" w:pos="34"/>
          <w:tab w:val="left" w:pos="385"/>
          <w:tab w:val="left" w:pos="993"/>
        </w:tabs>
        <w:spacing w:after="120" w:line="240" w:lineRule="auto"/>
        <w:ind w:left="709"/>
        <w:jc w:val="center"/>
        <w:rPr>
          <w:rFonts w:ascii="Times New Roman" w:eastAsia="Times New Roman" w:hAnsi="Times New Roman"/>
          <w:b/>
          <w:spacing w:val="-10"/>
          <w:sz w:val="28"/>
          <w:szCs w:val="28"/>
          <w:lang w:eastAsia="uk-UA"/>
        </w:rPr>
      </w:pPr>
    </w:p>
    <w:p w:rsidR="00E16EE2" w:rsidRDefault="00E16EE2" w:rsidP="0037087B">
      <w:pPr>
        <w:shd w:val="clear" w:color="auto" w:fill="FFFFFF" w:themeFill="background1"/>
        <w:tabs>
          <w:tab w:val="left" w:pos="34"/>
          <w:tab w:val="left" w:pos="385"/>
          <w:tab w:val="left" w:pos="993"/>
        </w:tabs>
        <w:spacing w:after="120" w:line="240" w:lineRule="auto"/>
        <w:ind w:left="709"/>
        <w:jc w:val="center"/>
        <w:rPr>
          <w:rFonts w:ascii="Times New Roman" w:eastAsia="Times New Roman" w:hAnsi="Times New Roman"/>
          <w:b/>
          <w:spacing w:val="-10"/>
          <w:sz w:val="28"/>
          <w:szCs w:val="28"/>
          <w:lang w:eastAsia="uk-UA"/>
        </w:rPr>
      </w:pPr>
    </w:p>
    <w:p w:rsidR="00785BAF" w:rsidRPr="004366CE" w:rsidRDefault="00785BAF" w:rsidP="0037087B">
      <w:pPr>
        <w:shd w:val="clear" w:color="auto" w:fill="FFFFFF" w:themeFill="background1"/>
        <w:tabs>
          <w:tab w:val="left" w:pos="34"/>
          <w:tab w:val="left" w:pos="385"/>
          <w:tab w:val="left" w:pos="993"/>
        </w:tabs>
        <w:spacing w:after="120" w:line="240" w:lineRule="auto"/>
        <w:ind w:left="709"/>
        <w:jc w:val="center"/>
        <w:rPr>
          <w:rFonts w:ascii="Times New Roman" w:eastAsia="Times New Roman" w:hAnsi="Times New Roman"/>
          <w:b/>
          <w:spacing w:val="-10"/>
          <w:sz w:val="28"/>
          <w:szCs w:val="28"/>
          <w:lang w:eastAsia="uk-UA"/>
        </w:rPr>
      </w:pPr>
      <w:r w:rsidRPr="004366CE">
        <w:rPr>
          <w:rFonts w:ascii="Times New Roman" w:eastAsia="Times New Roman" w:hAnsi="Times New Roman"/>
          <w:b/>
          <w:spacing w:val="-10"/>
          <w:sz w:val="28"/>
          <w:szCs w:val="28"/>
          <w:lang w:eastAsia="uk-UA"/>
        </w:rPr>
        <w:lastRenderedPageBreak/>
        <w:t>Нормативно-правові акти Міністерства юстиції України</w:t>
      </w:r>
    </w:p>
    <w:p w:rsidR="00785BAF" w:rsidRPr="004366CE" w:rsidRDefault="00785BAF" w:rsidP="00785BAF">
      <w:pPr>
        <w:tabs>
          <w:tab w:val="left" w:pos="34"/>
          <w:tab w:val="left" w:pos="385"/>
          <w:tab w:val="left" w:pos="993"/>
        </w:tabs>
        <w:spacing w:after="120" w:line="240" w:lineRule="auto"/>
        <w:ind w:firstLine="709"/>
        <w:jc w:val="both"/>
        <w:rPr>
          <w:rFonts w:ascii="Times New Roman" w:eastAsia="Times New Roman" w:hAnsi="Times New Roman"/>
          <w:bCs/>
          <w:sz w:val="28"/>
          <w:szCs w:val="28"/>
          <w:lang w:eastAsia="uk-UA"/>
        </w:rPr>
      </w:pPr>
      <w:r w:rsidRPr="004366CE">
        <w:rPr>
          <w:rFonts w:ascii="Times New Roman" w:eastAsia="Times New Roman" w:hAnsi="Times New Roman" w:cs="Calibri"/>
          <w:sz w:val="28"/>
          <w:szCs w:val="28"/>
          <w:lang w:eastAsia="uk-UA"/>
        </w:rPr>
        <w:t>1.</w:t>
      </w:r>
      <w:r w:rsidRPr="004366CE">
        <w:rPr>
          <w:rFonts w:ascii="Times New Roman" w:eastAsia="Times New Roman" w:hAnsi="Times New Roman" w:cs="Calibri"/>
          <w:sz w:val="28"/>
          <w:szCs w:val="28"/>
          <w:lang w:eastAsia="uk-UA"/>
        </w:rPr>
        <w:tab/>
        <w:t>Наказ</w:t>
      </w:r>
      <w:r w:rsidRPr="004366CE">
        <w:rPr>
          <w:rFonts w:ascii="Times New Roman" w:hAnsi="Times New Roman"/>
          <w:sz w:val="28"/>
          <w:szCs w:val="28"/>
        </w:rPr>
        <w:t xml:space="preserve"> Мін’юсту</w:t>
      </w:r>
      <w:r w:rsidRPr="004366CE">
        <w:rPr>
          <w:rFonts w:ascii="Times New Roman" w:eastAsia="Times New Roman" w:hAnsi="Times New Roman" w:cs="Calibri"/>
          <w:sz w:val="28"/>
          <w:szCs w:val="28"/>
          <w:lang w:eastAsia="uk-UA"/>
        </w:rPr>
        <w:t xml:space="preserve"> від 17 червня 2022 року № 2522/5 «Деякі питання формування адміністративної звітності Міністерством юстиції України як суб’єктом державного фінансового моніторингу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зареєстрований у Міністерстві юстиції України 20 червня 2022 року </w:t>
      </w:r>
      <w:r w:rsidRPr="004366CE">
        <w:rPr>
          <w:rFonts w:ascii="Times New Roman" w:eastAsia="Times New Roman" w:hAnsi="Times New Roman" w:cs="Calibri"/>
          <w:sz w:val="28"/>
          <w:szCs w:val="28"/>
          <w:lang w:eastAsia="uk-UA"/>
        </w:rPr>
        <w:br/>
        <w:t>за № 680/38016.</w:t>
      </w:r>
    </w:p>
    <w:p w:rsidR="00785BAF" w:rsidRPr="004366CE" w:rsidRDefault="00785BAF" w:rsidP="00785BAF">
      <w:pPr>
        <w:spacing w:after="120"/>
        <w:ind w:firstLine="709"/>
        <w:jc w:val="center"/>
        <w:rPr>
          <w:rFonts w:ascii="Times New Roman" w:hAnsi="Times New Roman"/>
          <w:b/>
          <w:bCs/>
          <w:sz w:val="28"/>
          <w:szCs w:val="28"/>
        </w:rPr>
      </w:pPr>
      <w:r w:rsidRPr="004366CE">
        <w:rPr>
          <w:rFonts w:ascii="Times New Roman" w:hAnsi="Times New Roman"/>
          <w:b/>
          <w:bCs/>
          <w:sz w:val="28"/>
          <w:szCs w:val="28"/>
        </w:rPr>
        <w:t>Нормативно-правові акти Національного банку України</w:t>
      </w:r>
    </w:p>
    <w:p w:rsidR="00785BAF" w:rsidRPr="004366CE" w:rsidRDefault="00785BAF" w:rsidP="00785BAF">
      <w:pPr>
        <w:tabs>
          <w:tab w:val="left" w:pos="993"/>
        </w:tabs>
        <w:spacing w:after="120" w:line="240" w:lineRule="auto"/>
        <w:ind w:firstLine="709"/>
        <w:jc w:val="both"/>
        <w:rPr>
          <w:rFonts w:ascii="Times New Roman" w:hAnsi="Times New Roman"/>
          <w:sz w:val="28"/>
          <w:szCs w:val="28"/>
          <w:lang w:eastAsia="uk-UA"/>
        </w:rPr>
      </w:pPr>
      <w:r w:rsidRPr="004366CE">
        <w:rPr>
          <w:rFonts w:ascii="Times New Roman" w:hAnsi="Times New Roman"/>
          <w:sz w:val="28"/>
          <w:szCs w:val="28"/>
          <w:lang w:eastAsia="uk-UA"/>
        </w:rPr>
        <w:t>1.</w:t>
      </w:r>
      <w:r w:rsidR="00E16EE2">
        <w:rPr>
          <w:rFonts w:ascii="Times New Roman" w:hAnsi="Times New Roman"/>
          <w:sz w:val="28"/>
          <w:szCs w:val="28"/>
          <w:lang w:eastAsia="uk-UA"/>
        </w:rPr>
        <w:t> </w:t>
      </w:r>
      <w:r w:rsidRPr="004366CE">
        <w:rPr>
          <w:rFonts w:ascii="Times New Roman" w:hAnsi="Times New Roman"/>
          <w:sz w:val="28"/>
          <w:szCs w:val="28"/>
          <w:lang w:eastAsia="uk-UA"/>
        </w:rPr>
        <w:t xml:space="preserve">Постанова </w:t>
      </w:r>
      <w:r w:rsidR="00E16EE2">
        <w:rPr>
          <w:rFonts w:ascii="Times New Roman" w:hAnsi="Times New Roman"/>
          <w:sz w:val="28"/>
          <w:szCs w:val="28"/>
          <w:lang w:eastAsia="uk-UA"/>
        </w:rPr>
        <w:t xml:space="preserve">Правління </w:t>
      </w:r>
      <w:r w:rsidRPr="004366CE">
        <w:rPr>
          <w:rFonts w:ascii="Times New Roman" w:hAnsi="Times New Roman"/>
          <w:sz w:val="28"/>
          <w:szCs w:val="28"/>
          <w:lang w:eastAsia="uk-UA"/>
        </w:rPr>
        <w:t>НБУ від 27 лютого 2022 року № 25 «Про заходи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в зв'язку із введенням воєнного стану»;</w:t>
      </w:r>
    </w:p>
    <w:p w:rsidR="00785BAF" w:rsidRPr="004366CE" w:rsidRDefault="00785BAF" w:rsidP="00785BAF">
      <w:pPr>
        <w:tabs>
          <w:tab w:val="left" w:pos="993"/>
        </w:tabs>
        <w:spacing w:after="120" w:line="240" w:lineRule="auto"/>
        <w:ind w:firstLine="709"/>
        <w:jc w:val="both"/>
        <w:rPr>
          <w:rFonts w:ascii="Times New Roman" w:hAnsi="Times New Roman"/>
          <w:sz w:val="28"/>
          <w:szCs w:val="28"/>
          <w:lang w:eastAsia="uk-UA"/>
        </w:rPr>
      </w:pPr>
      <w:r w:rsidRPr="004366CE">
        <w:rPr>
          <w:rFonts w:ascii="Times New Roman" w:hAnsi="Times New Roman"/>
          <w:sz w:val="28"/>
          <w:szCs w:val="28"/>
          <w:lang w:eastAsia="uk-UA"/>
        </w:rPr>
        <w:t>2.</w:t>
      </w:r>
      <w:r w:rsidR="00E16EE2">
        <w:rPr>
          <w:rFonts w:ascii="Times New Roman" w:hAnsi="Times New Roman"/>
          <w:sz w:val="28"/>
          <w:szCs w:val="28"/>
          <w:lang w:eastAsia="uk-UA"/>
        </w:rPr>
        <w:t> </w:t>
      </w:r>
      <w:r w:rsidRPr="004366CE">
        <w:rPr>
          <w:rFonts w:ascii="Times New Roman" w:hAnsi="Times New Roman"/>
          <w:sz w:val="28"/>
          <w:szCs w:val="28"/>
          <w:lang w:eastAsia="uk-UA"/>
        </w:rPr>
        <w:t xml:space="preserve">Постанова </w:t>
      </w:r>
      <w:r w:rsidR="00E16EE2">
        <w:rPr>
          <w:rFonts w:ascii="Times New Roman" w:hAnsi="Times New Roman"/>
          <w:sz w:val="28"/>
          <w:szCs w:val="28"/>
          <w:lang w:eastAsia="uk-UA"/>
        </w:rPr>
        <w:t xml:space="preserve">Правління </w:t>
      </w:r>
      <w:r w:rsidRPr="004366CE">
        <w:rPr>
          <w:rFonts w:ascii="Times New Roman" w:hAnsi="Times New Roman"/>
          <w:sz w:val="28"/>
          <w:szCs w:val="28"/>
          <w:lang w:eastAsia="uk-UA"/>
        </w:rPr>
        <w:t xml:space="preserve">НБУ від 02 березня 2022 року № 32 «Про внесення змін до постанови Правління Національного банку України від 27 лютого </w:t>
      </w:r>
      <w:r w:rsidR="00E16EE2">
        <w:rPr>
          <w:rFonts w:ascii="Times New Roman" w:hAnsi="Times New Roman"/>
          <w:sz w:val="28"/>
          <w:szCs w:val="28"/>
          <w:lang w:eastAsia="uk-UA"/>
        </w:rPr>
        <w:br/>
      </w:r>
      <w:r w:rsidRPr="004366CE">
        <w:rPr>
          <w:rFonts w:ascii="Times New Roman" w:hAnsi="Times New Roman"/>
          <w:sz w:val="28"/>
          <w:szCs w:val="28"/>
          <w:lang w:eastAsia="uk-UA"/>
        </w:rPr>
        <w:t>2022 року № 25»;</w:t>
      </w:r>
    </w:p>
    <w:p w:rsidR="00785BAF" w:rsidRPr="004366CE" w:rsidRDefault="00785BAF" w:rsidP="00785BAF">
      <w:pPr>
        <w:tabs>
          <w:tab w:val="left" w:pos="993"/>
        </w:tabs>
        <w:spacing w:after="120" w:line="240" w:lineRule="auto"/>
        <w:ind w:firstLine="709"/>
        <w:jc w:val="both"/>
        <w:rPr>
          <w:rFonts w:ascii="Times New Roman" w:hAnsi="Times New Roman"/>
          <w:sz w:val="28"/>
          <w:szCs w:val="28"/>
          <w:lang w:eastAsia="uk-UA"/>
        </w:rPr>
      </w:pPr>
      <w:r w:rsidRPr="004366CE">
        <w:rPr>
          <w:rFonts w:ascii="Times New Roman" w:hAnsi="Times New Roman"/>
          <w:sz w:val="28"/>
          <w:szCs w:val="28"/>
          <w:lang w:eastAsia="uk-UA"/>
        </w:rPr>
        <w:t>3.</w:t>
      </w:r>
      <w:r w:rsidR="00E16EE2">
        <w:rPr>
          <w:rFonts w:ascii="Times New Roman" w:hAnsi="Times New Roman"/>
          <w:sz w:val="28"/>
          <w:szCs w:val="28"/>
          <w:lang w:eastAsia="uk-UA"/>
        </w:rPr>
        <w:t> </w:t>
      </w:r>
      <w:r w:rsidRPr="004366CE">
        <w:rPr>
          <w:rFonts w:ascii="Times New Roman" w:hAnsi="Times New Roman"/>
          <w:sz w:val="28"/>
          <w:szCs w:val="28"/>
          <w:lang w:eastAsia="uk-UA"/>
        </w:rPr>
        <w:t xml:space="preserve">Постанова </w:t>
      </w:r>
      <w:r w:rsidR="00E16EE2">
        <w:rPr>
          <w:rFonts w:ascii="Times New Roman" w:hAnsi="Times New Roman"/>
          <w:sz w:val="28"/>
          <w:szCs w:val="28"/>
          <w:lang w:eastAsia="uk-UA"/>
        </w:rPr>
        <w:t xml:space="preserve">Правління </w:t>
      </w:r>
      <w:r w:rsidRPr="004366CE">
        <w:rPr>
          <w:rFonts w:ascii="Times New Roman" w:hAnsi="Times New Roman"/>
          <w:sz w:val="28"/>
          <w:szCs w:val="28"/>
          <w:lang w:eastAsia="uk-UA"/>
        </w:rPr>
        <w:t xml:space="preserve">НБУ від 11 березня 2022 року № 47 «Про внесення змін до постанови Правління Національного банку України від 27 лютого </w:t>
      </w:r>
      <w:r w:rsidR="00E16EE2">
        <w:rPr>
          <w:rFonts w:ascii="Times New Roman" w:hAnsi="Times New Roman"/>
          <w:sz w:val="28"/>
          <w:szCs w:val="28"/>
          <w:lang w:eastAsia="uk-UA"/>
        </w:rPr>
        <w:br/>
      </w:r>
      <w:r w:rsidRPr="004366CE">
        <w:rPr>
          <w:rFonts w:ascii="Times New Roman" w:hAnsi="Times New Roman"/>
          <w:sz w:val="28"/>
          <w:szCs w:val="28"/>
          <w:lang w:eastAsia="uk-UA"/>
        </w:rPr>
        <w:t>2022 року № 25»;</w:t>
      </w:r>
    </w:p>
    <w:p w:rsidR="00785BAF" w:rsidRPr="004366CE" w:rsidRDefault="00785BAF" w:rsidP="00785BAF">
      <w:pPr>
        <w:tabs>
          <w:tab w:val="left" w:pos="993"/>
        </w:tabs>
        <w:spacing w:after="120" w:line="240" w:lineRule="auto"/>
        <w:ind w:firstLine="709"/>
        <w:jc w:val="both"/>
        <w:rPr>
          <w:rFonts w:ascii="Times New Roman" w:hAnsi="Times New Roman"/>
          <w:sz w:val="28"/>
          <w:szCs w:val="28"/>
          <w:lang w:eastAsia="uk-UA"/>
        </w:rPr>
      </w:pPr>
      <w:r w:rsidRPr="004366CE">
        <w:rPr>
          <w:rFonts w:ascii="Times New Roman" w:hAnsi="Times New Roman"/>
          <w:sz w:val="28"/>
          <w:szCs w:val="28"/>
          <w:lang w:eastAsia="uk-UA"/>
        </w:rPr>
        <w:t>4.</w:t>
      </w:r>
      <w:r w:rsidR="00E16EE2">
        <w:rPr>
          <w:rFonts w:ascii="Times New Roman" w:hAnsi="Times New Roman"/>
          <w:sz w:val="28"/>
          <w:szCs w:val="28"/>
          <w:lang w:eastAsia="uk-UA"/>
        </w:rPr>
        <w:t> </w:t>
      </w:r>
      <w:r w:rsidRPr="004366CE">
        <w:rPr>
          <w:rFonts w:ascii="Times New Roman" w:hAnsi="Times New Roman"/>
          <w:sz w:val="28"/>
          <w:szCs w:val="28"/>
          <w:lang w:eastAsia="uk-UA"/>
        </w:rPr>
        <w:t xml:space="preserve">Постанова </w:t>
      </w:r>
      <w:r w:rsidR="00E16EE2">
        <w:rPr>
          <w:rFonts w:ascii="Times New Roman" w:hAnsi="Times New Roman"/>
          <w:sz w:val="28"/>
          <w:szCs w:val="28"/>
          <w:lang w:eastAsia="uk-UA"/>
        </w:rPr>
        <w:t xml:space="preserve">Правління </w:t>
      </w:r>
      <w:r w:rsidRPr="004366CE">
        <w:rPr>
          <w:rFonts w:ascii="Times New Roman" w:hAnsi="Times New Roman"/>
          <w:sz w:val="28"/>
          <w:szCs w:val="28"/>
          <w:lang w:eastAsia="uk-UA"/>
        </w:rPr>
        <w:t>НБУ від 23 березня 2022 року № 60 «Про особливості виконання окремих вимог законодавства у сфері фінансового моніторингу, валютного нагляду, нагляду з питань реалізації і моніторингу ефективності персональних спеціальних економічних та інших обмежувальних заходів (санкцій) протягом дії воєнного стану»;</w:t>
      </w:r>
    </w:p>
    <w:p w:rsidR="00785BAF" w:rsidRPr="004366CE" w:rsidRDefault="00785BAF" w:rsidP="00785BAF">
      <w:pPr>
        <w:tabs>
          <w:tab w:val="left" w:pos="993"/>
        </w:tabs>
        <w:spacing w:after="120" w:line="240" w:lineRule="auto"/>
        <w:ind w:firstLine="709"/>
        <w:jc w:val="both"/>
        <w:rPr>
          <w:rFonts w:ascii="Times New Roman" w:hAnsi="Times New Roman"/>
          <w:sz w:val="28"/>
          <w:szCs w:val="28"/>
          <w:lang w:eastAsia="uk-UA"/>
        </w:rPr>
      </w:pPr>
      <w:r w:rsidRPr="004366CE">
        <w:rPr>
          <w:rFonts w:ascii="Times New Roman" w:hAnsi="Times New Roman"/>
          <w:sz w:val="28"/>
          <w:szCs w:val="28"/>
          <w:lang w:eastAsia="uk-UA"/>
        </w:rPr>
        <w:t>5.</w:t>
      </w:r>
      <w:r w:rsidR="00E16EE2">
        <w:rPr>
          <w:rFonts w:ascii="Times New Roman" w:hAnsi="Times New Roman"/>
          <w:sz w:val="28"/>
          <w:szCs w:val="28"/>
          <w:lang w:eastAsia="uk-UA"/>
        </w:rPr>
        <w:t> </w:t>
      </w:r>
      <w:r w:rsidRPr="004366CE">
        <w:rPr>
          <w:rFonts w:ascii="Times New Roman" w:hAnsi="Times New Roman"/>
          <w:sz w:val="28"/>
          <w:szCs w:val="28"/>
          <w:lang w:eastAsia="uk-UA"/>
        </w:rPr>
        <w:t xml:space="preserve">Постанова </w:t>
      </w:r>
      <w:r w:rsidR="00E16EE2">
        <w:rPr>
          <w:rFonts w:ascii="Times New Roman" w:hAnsi="Times New Roman"/>
          <w:sz w:val="28"/>
          <w:szCs w:val="28"/>
          <w:lang w:eastAsia="uk-UA"/>
        </w:rPr>
        <w:t xml:space="preserve">Правління </w:t>
      </w:r>
      <w:r w:rsidRPr="004366CE">
        <w:rPr>
          <w:rFonts w:ascii="Times New Roman" w:hAnsi="Times New Roman"/>
          <w:sz w:val="28"/>
          <w:szCs w:val="28"/>
          <w:lang w:eastAsia="uk-UA"/>
        </w:rPr>
        <w:t>НБУ від 14 червня 2022 року № 121 «Про внесення змін до постанови Правління Національного банку України від 23 березня 2022 року № 60»;</w:t>
      </w:r>
    </w:p>
    <w:p w:rsidR="00785BAF" w:rsidRPr="004366CE" w:rsidRDefault="00E16EE2" w:rsidP="00785BAF">
      <w:pPr>
        <w:tabs>
          <w:tab w:val="left" w:pos="993"/>
        </w:tabs>
        <w:spacing w:after="120" w:line="240" w:lineRule="auto"/>
        <w:ind w:firstLine="709"/>
        <w:jc w:val="both"/>
        <w:rPr>
          <w:rFonts w:ascii="Times New Roman" w:hAnsi="Times New Roman"/>
          <w:sz w:val="28"/>
          <w:szCs w:val="28"/>
          <w:lang w:eastAsia="uk-UA"/>
        </w:rPr>
      </w:pPr>
      <w:r>
        <w:rPr>
          <w:rFonts w:ascii="Times New Roman" w:hAnsi="Times New Roman"/>
          <w:sz w:val="28"/>
          <w:szCs w:val="28"/>
          <w:lang w:eastAsia="uk-UA"/>
        </w:rPr>
        <w:t>6. </w:t>
      </w:r>
      <w:r w:rsidR="00785BAF" w:rsidRPr="004366CE">
        <w:rPr>
          <w:rFonts w:ascii="Times New Roman" w:hAnsi="Times New Roman"/>
          <w:sz w:val="28"/>
          <w:szCs w:val="28"/>
          <w:lang w:eastAsia="uk-UA"/>
        </w:rPr>
        <w:t xml:space="preserve">Постанова </w:t>
      </w:r>
      <w:r>
        <w:rPr>
          <w:rFonts w:ascii="Times New Roman" w:hAnsi="Times New Roman"/>
          <w:sz w:val="28"/>
          <w:szCs w:val="28"/>
          <w:lang w:eastAsia="uk-UA"/>
        </w:rPr>
        <w:t xml:space="preserve">Правління </w:t>
      </w:r>
      <w:r w:rsidR="00785BAF" w:rsidRPr="004366CE">
        <w:rPr>
          <w:rFonts w:ascii="Times New Roman" w:hAnsi="Times New Roman"/>
          <w:sz w:val="28"/>
          <w:szCs w:val="28"/>
          <w:lang w:eastAsia="uk-UA"/>
        </w:rPr>
        <w:t xml:space="preserve">НБУ від 26 серпня 2022 року № 191 «Про внесення змін до постанови Правління Національного банку України від 23 березня 2022 року № 60»; </w:t>
      </w:r>
    </w:p>
    <w:p w:rsidR="00785BAF" w:rsidRPr="004366CE" w:rsidRDefault="00E16EE2" w:rsidP="00785BAF">
      <w:pPr>
        <w:tabs>
          <w:tab w:val="left" w:pos="993"/>
        </w:tabs>
        <w:spacing w:after="120" w:line="240" w:lineRule="auto"/>
        <w:ind w:firstLine="709"/>
        <w:jc w:val="both"/>
        <w:rPr>
          <w:rFonts w:ascii="Times New Roman" w:hAnsi="Times New Roman"/>
          <w:sz w:val="28"/>
          <w:szCs w:val="28"/>
          <w:lang w:eastAsia="uk-UA"/>
        </w:rPr>
      </w:pPr>
      <w:r>
        <w:rPr>
          <w:rFonts w:ascii="Times New Roman" w:hAnsi="Times New Roman"/>
          <w:sz w:val="28"/>
          <w:szCs w:val="28"/>
          <w:lang w:eastAsia="uk-UA"/>
        </w:rPr>
        <w:t>7. </w:t>
      </w:r>
      <w:r w:rsidR="00785BAF" w:rsidRPr="004366CE">
        <w:rPr>
          <w:rFonts w:ascii="Times New Roman" w:hAnsi="Times New Roman"/>
          <w:sz w:val="28"/>
          <w:szCs w:val="28"/>
          <w:lang w:eastAsia="uk-UA"/>
        </w:rPr>
        <w:t xml:space="preserve">Постанова </w:t>
      </w:r>
      <w:r>
        <w:rPr>
          <w:rFonts w:ascii="Times New Roman" w:hAnsi="Times New Roman"/>
          <w:sz w:val="28"/>
          <w:szCs w:val="28"/>
          <w:lang w:eastAsia="uk-UA"/>
        </w:rPr>
        <w:t xml:space="preserve">Правління </w:t>
      </w:r>
      <w:r w:rsidR="00785BAF" w:rsidRPr="004366CE">
        <w:rPr>
          <w:rFonts w:ascii="Times New Roman" w:hAnsi="Times New Roman"/>
          <w:sz w:val="28"/>
          <w:szCs w:val="28"/>
          <w:lang w:eastAsia="uk-UA"/>
        </w:rPr>
        <w:t>НБУ від 26 серпня 2022 року № 193 «Про затвердження Інструкції щодо формування файлів інформаційного обміну між спеціально уповноваженим органом та банками (філіями)»;</w:t>
      </w:r>
    </w:p>
    <w:p w:rsidR="00785BAF" w:rsidRPr="004366CE" w:rsidRDefault="00E16EE2" w:rsidP="00785BAF">
      <w:pPr>
        <w:tabs>
          <w:tab w:val="left" w:pos="993"/>
        </w:tabs>
        <w:spacing w:after="120" w:line="240" w:lineRule="auto"/>
        <w:ind w:firstLine="709"/>
        <w:jc w:val="both"/>
        <w:rPr>
          <w:rFonts w:ascii="Times New Roman" w:hAnsi="Times New Roman"/>
          <w:sz w:val="28"/>
          <w:szCs w:val="28"/>
          <w:lang w:eastAsia="uk-UA"/>
        </w:rPr>
      </w:pPr>
      <w:r>
        <w:rPr>
          <w:rFonts w:ascii="Times New Roman" w:hAnsi="Times New Roman"/>
          <w:sz w:val="28"/>
          <w:szCs w:val="28"/>
          <w:lang w:eastAsia="uk-UA"/>
        </w:rPr>
        <w:t>8. </w:t>
      </w:r>
      <w:r w:rsidR="00785BAF" w:rsidRPr="004366CE">
        <w:rPr>
          <w:rFonts w:ascii="Times New Roman" w:hAnsi="Times New Roman"/>
          <w:sz w:val="28"/>
          <w:szCs w:val="28"/>
          <w:lang w:eastAsia="uk-UA"/>
        </w:rPr>
        <w:t xml:space="preserve">Постанова </w:t>
      </w:r>
      <w:r w:rsidR="00CE202C">
        <w:rPr>
          <w:rFonts w:ascii="Times New Roman" w:hAnsi="Times New Roman"/>
          <w:sz w:val="28"/>
          <w:szCs w:val="28"/>
          <w:lang w:eastAsia="uk-UA"/>
        </w:rPr>
        <w:t xml:space="preserve">Правління </w:t>
      </w:r>
      <w:r w:rsidR="00785BAF" w:rsidRPr="004366CE">
        <w:rPr>
          <w:rFonts w:ascii="Times New Roman" w:hAnsi="Times New Roman"/>
          <w:sz w:val="28"/>
          <w:szCs w:val="28"/>
          <w:lang w:eastAsia="uk-UA"/>
        </w:rPr>
        <w:t>НБУ від 04 жовтеня 2022 року № 212 «Про внесення змін до постанови Правління Національного банку України від 23 березня 2022 року № 60».</w:t>
      </w:r>
    </w:p>
    <w:p w:rsidR="00785BAF" w:rsidRDefault="00785BAF" w:rsidP="00785BAF">
      <w:pPr>
        <w:spacing w:after="120" w:line="240" w:lineRule="auto"/>
        <w:jc w:val="center"/>
        <w:rPr>
          <w:rFonts w:ascii="Times New Roman" w:hAnsi="Times New Roman"/>
          <w:b/>
          <w:sz w:val="28"/>
          <w:szCs w:val="28"/>
          <w:lang w:eastAsia="uk-UA"/>
        </w:rPr>
      </w:pPr>
      <w:r w:rsidRPr="004366CE">
        <w:rPr>
          <w:rFonts w:ascii="Times New Roman" w:hAnsi="Times New Roman"/>
          <w:b/>
          <w:sz w:val="28"/>
          <w:szCs w:val="28"/>
          <w:lang w:eastAsia="uk-UA"/>
        </w:rPr>
        <w:t>Рішення НКЦПФР</w:t>
      </w:r>
    </w:p>
    <w:p w:rsidR="001802C6" w:rsidRPr="001802C6" w:rsidRDefault="001802C6" w:rsidP="0011096A">
      <w:pPr>
        <w:pStyle w:val="a9"/>
        <w:numPr>
          <w:ilvl w:val="0"/>
          <w:numId w:val="32"/>
        </w:numPr>
        <w:tabs>
          <w:tab w:val="left" w:pos="993"/>
        </w:tabs>
        <w:spacing w:after="120" w:line="240" w:lineRule="auto"/>
        <w:ind w:left="0" w:firstLine="709"/>
        <w:jc w:val="both"/>
        <w:rPr>
          <w:rFonts w:ascii="Times New Roman" w:hAnsi="Times New Roman"/>
          <w:sz w:val="28"/>
          <w:szCs w:val="28"/>
        </w:rPr>
      </w:pPr>
      <w:r w:rsidRPr="001802C6">
        <w:rPr>
          <w:rFonts w:ascii="Times New Roman" w:hAnsi="Times New Roman"/>
          <w:sz w:val="28"/>
          <w:szCs w:val="28"/>
        </w:rPr>
        <w:t xml:space="preserve">Рішення </w:t>
      </w:r>
      <w:r>
        <w:rPr>
          <w:rFonts w:ascii="Times New Roman" w:hAnsi="Times New Roman"/>
          <w:sz w:val="28"/>
          <w:szCs w:val="28"/>
        </w:rPr>
        <w:t xml:space="preserve">НКЦПФР </w:t>
      </w:r>
      <w:r w:rsidRPr="001802C6">
        <w:rPr>
          <w:rFonts w:ascii="Times New Roman" w:hAnsi="Times New Roman"/>
          <w:sz w:val="28"/>
          <w:szCs w:val="28"/>
        </w:rPr>
        <w:t>від 05 серпня 2022 року № 1067 «Про особливості виконання окремих вимог законодавства у сфері фінансового моніторингу протягом дії воєнного стану»;</w:t>
      </w:r>
    </w:p>
    <w:p w:rsidR="001802C6" w:rsidRPr="001802C6" w:rsidRDefault="001802C6" w:rsidP="0011096A">
      <w:pPr>
        <w:pStyle w:val="a9"/>
        <w:numPr>
          <w:ilvl w:val="0"/>
          <w:numId w:val="32"/>
        </w:numPr>
        <w:tabs>
          <w:tab w:val="left" w:pos="993"/>
        </w:tabs>
        <w:spacing w:after="120" w:line="240" w:lineRule="auto"/>
        <w:ind w:left="0" w:firstLine="709"/>
        <w:jc w:val="both"/>
        <w:rPr>
          <w:rFonts w:ascii="Times New Roman" w:hAnsi="Times New Roman"/>
          <w:b/>
          <w:sz w:val="28"/>
          <w:szCs w:val="28"/>
        </w:rPr>
      </w:pPr>
      <w:r w:rsidRPr="001802C6">
        <w:rPr>
          <w:rFonts w:ascii="Times New Roman" w:hAnsi="Times New Roman"/>
          <w:sz w:val="28"/>
          <w:szCs w:val="28"/>
        </w:rPr>
        <w:lastRenderedPageBreak/>
        <w:t xml:space="preserve">Рішення </w:t>
      </w:r>
      <w:r>
        <w:rPr>
          <w:rFonts w:ascii="Times New Roman" w:hAnsi="Times New Roman"/>
          <w:sz w:val="28"/>
          <w:szCs w:val="28"/>
        </w:rPr>
        <w:t xml:space="preserve">НКЦПФР </w:t>
      </w:r>
      <w:r w:rsidRPr="001802C6">
        <w:rPr>
          <w:rFonts w:ascii="Times New Roman" w:hAnsi="Times New Roman"/>
          <w:sz w:val="28"/>
          <w:szCs w:val="28"/>
        </w:rPr>
        <w:t>від 20 вересня 2022 року № 1191 «Про особливості верифікації юридичних осіб протягом дії воєнного стану»;</w:t>
      </w:r>
    </w:p>
    <w:p w:rsidR="00785BAF" w:rsidRPr="004366CE" w:rsidRDefault="001802C6" w:rsidP="00B961D6">
      <w:pPr>
        <w:tabs>
          <w:tab w:val="left" w:pos="993"/>
        </w:tabs>
        <w:spacing w:after="120" w:line="240" w:lineRule="auto"/>
        <w:ind w:firstLine="709"/>
        <w:jc w:val="both"/>
        <w:rPr>
          <w:rFonts w:ascii="Times New Roman" w:hAnsi="Times New Roman"/>
          <w:sz w:val="28"/>
          <w:szCs w:val="28"/>
        </w:rPr>
      </w:pPr>
      <w:r>
        <w:rPr>
          <w:rFonts w:ascii="Times New Roman" w:hAnsi="Times New Roman"/>
          <w:sz w:val="28"/>
          <w:szCs w:val="28"/>
        </w:rPr>
        <w:t>3</w:t>
      </w:r>
      <w:r w:rsidR="00785BAF" w:rsidRPr="004366CE">
        <w:rPr>
          <w:rFonts w:ascii="Times New Roman" w:hAnsi="Times New Roman"/>
          <w:sz w:val="28"/>
          <w:szCs w:val="28"/>
        </w:rPr>
        <w:t>.</w:t>
      </w:r>
      <w:r w:rsidR="00785BAF" w:rsidRPr="004366CE">
        <w:rPr>
          <w:rFonts w:ascii="Times New Roman" w:hAnsi="Times New Roman"/>
          <w:sz w:val="28"/>
          <w:szCs w:val="28"/>
        </w:rPr>
        <w:tab/>
        <w:t xml:space="preserve">Рішення НКЦПФР від 18 жовтня 2022 року № 1254 «Про внесення змін до Положення про здійснення фінансового моніторингу суб’єктами первинного фінансового моніторингу, державне регулювання та нагляд за діяльністю яких здійснює Національна комісія з цінних паперів та фондового ринку», зареєстроване в Міністерстві юстиції України </w:t>
      </w:r>
      <w:bookmarkStart w:id="71" w:name="_Hlk118790238"/>
      <w:r w:rsidR="00785BAF" w:rsidRPr="004366CE">
        <w:rPr>
          <w:rFonts w:ascii="Times New Roman" w:hAnsi="Times New Roman"/>
          <w:sz w:val="28"/>
          <w:szCs w:val="28"/>
        </w:rPr>
        <w:t>02 листопада 2022 року за № 1355/38691</w:t>
      </w:r>
      <w:bookmarkEnd w:id="71"/>
      <w:r w:rsidR="00785BAF" w:rsidRPr="004366CE">
        <w:rPr>
          <w:rFonts w:ascii="Times New Roman" w:hAnsi="Times New Roman"/>
          <w:sz w:val="28"/>
          <w:szCs w:val="28"/>
        </w:rPr>
        <w:t>;</w:t>
      </w:r>
    </w:p>
    <w:p w:rsidR="00785BAF" w:rsidRDefault="001802C6" w:rsidP="00785BAF">
      <w:pPr>
        <w:tabs>
          <w:tab w:val="left" w:pos="993"/>
        </w:tabs>
        <w:spacing w:after="120" w:line="240" w:lineRule="auto"/>
        <w:ind w:firstLine="709"/>
        <w:jc w:val="both"/>
        <w:rPr>
          <w:rFonts w:ascii="Times New Roman" w:hAnsi="Times New Roman"/>
          <w:sz w:val="28"/>
          <w:szCs w:val="28"/>
        </w:rPr>
      </w:pPr>
      <w:r>
        <w:rPr>
          <w:rFonts w:ascii="Times New Roman" w:hAnsi="Times New Roman"/>
          <w:sz w:val="28"/>
          <w:szCs w:val="28"/>
        </w:rPr>
        <w:t>4</w:t>
      </w:r>
      <w:r w:rsidR="00785BAF" w:rsidRPr="004366CE">
        <w:rPr>
          <w:rFonts w:ascii="Times New Roman" w:hAnsi="Times New Roman"/>
          <w:sz w:val="28"/>
          <w:szCs w:val="28"/>
        </w:rPr>
        <w:t>.</w:t>
      </w:r>
      <w:r w:rsidR="00785BAF" w:rsidRPr="004366CE">
        <w:rPr>
          <w:rFonts w:ascii="Times New Roman" w:hAnsi="Times New Roman"/>
          <w:sz w:val="28"/>
          <w:szCs w:val="28"/>
        </w:rPr>
        <w:tab/>
        <w:t>Рішення НКЦПФР від 07 листопада 2022 року № 1323 « Про внесення змін до рішення Національної комісії з цінних паперів та фондового ринку від 18 жовтня 2022 року № 1254»</w:t>
      </w:r>
      <w:r w:rsidR="00A87EFD">
        <w:rPr>
          <w:rFonts w:ascii="Times New Roman" w:hAnsi="Times New Roman"/>
          <w:sz w:val="28"/>
          <w:szCs w:val="28"/>
        </w:rPr>
        <w:t xml:space="preserve">, </w:t>
      </w:r>
      <w:r w:rsidR="00B961D6" w:rsidRPr="00A87EFD">
        <w:rPr>
          <w:rFonts w:ascii="Times New Roman" w:hAnsi="Times New Roman"/>
          <w:sz w:val="28"/>
          <w:szCs w:val="28"/>
        </w:rPr>
        <w:t>зареєстроване в Міністерстві юстиції України</w:t>
      </w:r>
      <w:r w:rsidR="00A87EFD">
        <w:rPr>
          <w:rFonts w:ascii="Times New Roman" w:hAnsi="Times New Roman"/>
          <w:sz w:val="28"/>
          <w:szCs w:val="28"/>
        </w:rPr>
        <w:t xml:space="preserve"> 9 листопада 2022 року за № 1395/38731</w:t>
      </w:r>
      <w:r w:rsidR="00785BAF" w:rsidRPr="004366CE">
        <w:rPr>
          <w:rFonts w:ascii="Times New Roman" w:hAnsi="Times New Roman"/>
          <w:sz w:val="28"/>
          <w:szCs w:val="28"/>
        </w:rPr>
        <w:t>.</w:t>
      </w:r>
    </w:p>
    <w:p w:rsidR="001802C6" w:rsidRPr="004366CE" w:rsidRDefault="001802C6" w:rsidP="00785BAF">
      <w:pPr>
        <w:tabs>
          <w:tab w:val="left" w:pos="993"/>
        </w:tabs>
        <w:spacing w:after="120" w:line="240" w:lineRule="auto"/>
        <w:ind w:firstLine="709"/>
        <w:jc w:val="both"/>
        <w:rPr>
          <w:rFonts w:ascii="Times New Roman" w:hAnsi="Times New Roman"/>
          <w:sz w:val="28"/>
          <w:szCs w:val="28"/>
        </w:rPr>
      </w:pPr>
    </w:p>
    <w:p w:rsidR="00B961D6" w:rsidRDefault="00B961D6">
      <w:pPr>
        <w:rPr>
          <w:rFonts w:ascii="Times New Roman" w:hAnsi="Times New Roman"/>
          <w:sz w:val="28"/>
          <w:szCs w:val="28"/>
          <w:highlight w:val="green"/>
        </w:rPr>
      </w:pPr>
      <w:r>
        <w:rPr>
          <w:rFonts w:ascii="Times New Roman" w:hAnsi="Times New Roman"/>
          <w:sz w:val="28"/>
          <w:szCs w:val="28"/>
          <w:highlight w:val="green"/>
        </w:rPr>
        <w:br w:type="page"/>
      </w:r>
    </w:p>
    <w:p w:rsidR="00E23A23" w:rsidRDefault="00E23A23" w:rsidP="00C445ED">
      <w:pPr>
        <w:pStyle w:val="2"/>
        <w:sectPr w:rsidR="00E23A23" w:rsidSect="00F13B32">
          <w:type w:val="continuous"/>
          <w:pgSz w:w="11906" w:h="16838"/>
          <w:pgMar w:top="993" w:right="707" w:bottom="1134" w:left="1560" w:header="708" w:footer="708" w:gutter="0"/>
          <w:cols w:space="708"/>
          <w:docGrid w:linePitch="360"/>
        </w:sectPr>
      </w:pPr>
    </w:p>
    <w:p w:rsidR="00C445ED" w:rsidRDefault="00C445ED" w:rsidP="00C445ED">
      <w:pPr>
        <w:pStyle w:val="2"/>
      </w:pPr>
      <w:bookmarkStart w:id="72" w:name="_Toc130302912"/>
      <w:r>
        <w:lastRenderedPageBreak/>
        <w:t>Додаток 2</w:t>
      </w:r>
      <w:bookmarkEnd w:id="72"/>
      <w:r>
        <w:t xml:space="preserve"> </w:t>
      </w:r>
    </w:p>
    <w:p w:rsidR="00C445ED" w:rsidRDefault="00C445ED" w:rsidP="00C445ED">
      <w:pPr>
        <w:pStyle w:val="a9"/>
        <w:tabs>
          <w:tab w:val="left" w:pos="34"/>
          <w:tab w:val="left" w:pos="993"/>
        </w:tabs>
        <w:spacing w:after="120" w:line="240" w:lineRule="auto"/>
        <w:ind w:left="709"/>
        <w:jc w:val="center"/>
        <w:rPr>
          <w:rFonts w:ascii="Times New Roman" w:hAnsi="Times New Roman" w:cs="Times New Roman"/>
          <w:b/>
          <w:sz w:val="28"/>
          <w:szCs w:val="28"/>
        </w:rPr>
      </w:pPr>
      <w:r>
        <w:rPr>
          <w:rFonts w:ascii="Times New Roman" w:hAnsi="Times New Roman" w:cs="Times New Roman"/>
          <w:b/>
          <w:sz w:val="28"/>
          <w:szCs w:val="28"/>
        </w:rPr>
        <w:t>Перелік скорочень</w:t>
      </w:r>
    </w:p>
    <w:p w:rsidR="00E16EE2" w:rsidRPr="00C67B9B" w:rsidRDefault="00E16EE2" w:rsidP="00E16EE2">
      <w:pPr>
        <w:pStyle w:val="a9"/>
        <w:numPr>
          <w:ilvl w:val="0"/>
          <w:numId w:val="36"/>
        </w:numPr>
        <w:tabs>
          <w:tab w:val="left" w:pos="284"/>
          <w:tab w:val="left" w:pos="993"/>
        </w:tabs>
        <w:spacing w:after="120" w:line="240" w:lineRule="auto"/>
        <w:ind w:left="142" w:firstLine="0"/>
        <w:rPr>
          <w:rFonts w:ascii="Times New Roman" w:hAnsi="Times New Roman" w:cs="Times New Roman"/>
          <w:b/>
          <w:sz w:val="28"/>
          <w:szCs w:val="28"/>
          <w:lang w:val="ru-RU"/>
        </w:rPr>
      </w:pPr>
      <w:r w:rsidRPr="00C67B9B">
        <w:rPr>
          <w:rFonts w:ascii="Times New Roman" w:hAnsi="Times New Roman" w:cs="Times New Roman"/>
          <w:b/>
          <w:sz w:val="28"/>
          <w:szCs w:val="28"/>
          <w:lang w:val="ru-RU"/>
        </w:rPr>
        <w:t xml:space="preserve">  </w:t>
      </w:r>
      <w:r>
        <w:rPr>
          <w:rFonts w:ascii="Times New Roman" w:hAnsi="Times New Roman" w:cs="Times New Roman"/>
          <w:b/>
          <w:sz w:val="28"/>
          <w:szCs w:val="28"/>
          <w:lang w:val="en-US"/>
        </w:rPr>
        <w:t>APG</w:t>
      </w:r>
      <w:r w:rsidRPr="00C67B9B">
        <w:rPr>
          <w:rFonts w:ascii="Times New Roman" w:hAnsi="Times New Roman" w:cs="Times New Roman"/>
          <w:b/>
          <w:sz w:val="28"/>
          <w:szCs w:val="28"/>
          <w:lang w:val="ru-RU"/>
        </w:rPr>
        <w:t xml:space="preserve"> </w:t>
      </w:r>
      <w:r>
        <w:rPr>
          <w:rFonts w:ascii="Times New Roman" w:hAnsi="Times New Roman" w:cs="Times New Roman"/>
          <w:sz w:val="28"/>
          <w:szCs w:val="28"/>
          <w:lang w:val="ru-RU"/>
        </w:rPr>
        <w:t>–</w:t>
      </w:r>
      <w:r w:rsidRPr="00C67B9B">
        <w:rPr>
          <w:rFonts w:ascii="Times New Roman" w:hAnsi="Times New Roman" w:cs="Times New Roman"/>
          <w:sz w:val="28"/>
          <w:szCs w:val="28"/>
          <w:lang w:val="ru-RU"/>
        </w:rPr>
        <w:t xml:space="preserve"> </w:t>
      </w:r>
      <w:r w:rsidR="00C67B9B" w:rsidRPr="00C67B9B">
        <w:rPr>
          <w:rFonts w:ascii="Times New Roman" w:hAnsi="Times New Roman" w:cs="Times New Roman"/>
          <w:sz w:val="28"/>
          <w:szCs w:val="28"/>
          <w:lang w:eastAsia="x-none"/>
        </w:rPr>
        <w:t>Азіатсько-Тихоокеанська група по боротьбі з відмиванням коштів</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lang w:val="en-US"/>
        </w:rPr>
        <w:t>FATF</w:t>
      </w:r>
      <w:r>
        <w:rPr>
          <w:rFonts w:ascii="Times New Roman" w:hAnsi="Times New Roman" w:cs="Times New Roman"/>
          <w:sz w:val="28"/>
          <w:szCs w:val="28"/>
          <w:lang w:val="ru-RU"/>
        </w:rPr>
        <w:t xml:space="preserve"> – </w:t>
      </w:r>
      <w:r>
        <w:rPr>
          <w:rFonts w:ascii="Times New Roman" w:hAnsi="Times New Roman" w:cs="Times New Roman"/>
          <w:sz w:val="28"/>
          <w:szCs w:val="28"/>
        </w:rPr>
        <w:t>Група з розробки фінансових заходів боротьби з відмиванням грошей</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lang w:val="en-US"/>
        </w:rPr>
        <w:t>MONEYVAL</w:t>
      </w:r>
      <w:r>
        <w:rPr>
          <w:rFonts w:ascii="Times New Roman" w:hAnsi="Times New Roman" w:cs="Times New Roman"/>
          <w:sz w:val="28"/>
          <w:szCs w:val="28"/>
        </w:rPr>
        <w:t xml:space="preserve"> – Комітет експертів Ради Європи з питань оцінки заходів протидії відмиванню коштів та фінансуванню тероризму</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 xml:space="preserve">АРМА </w: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Національне агентство України з питань виявлення, розшуку та </w:t>
      </w:r>
      <w:r>
        <w:rPr>
          <w:rFonts w:ascii="Times New Roman" w:hAnsi="Times New Roman" w:cs="Times New Roman"/>
          <w:color w:val="000000"/>
          <w:spacing w:val="-1"/>
          <w:sz w:val="28"/>
          <w:szCs w:val="28"/>
        </w:rPr>
        <w:t>управління активами, одержаними від корупційних та інших злочинів</w:t>
      </w:r>
    </w:p>
    <w:p w:rsidR="00C445ED" w:rsidRPr="004E63AE"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Базовий Закон</w:t>
      </w:r>
      <w:r>
        <w:rPr>
          <w:rFonts w:ascii="Times New Roman" w:hAnsi="Times New Roman" w:cs="Times New Roman"/>
          <w:sz w:val="28"/>
          <w:szCs w:val="28"/>
        </w:rPr>
        <w:t xml:space="preserve"> – Закон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w:t>
      </w:r>
    </w:p>
    <w:p w:rsidR="004E63AE" w:rsidRDefault="004E63AE"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БЕБ</w:t>
      </w:r>
      <w:r>
        <w:rPr>
          <w:rFonts w:ascii="Times New Roman" w:hAnsi="Times New Roman" w:cs="Times New Roman"/>
          <w:sz w:val="28"/>
          <w:szCs w:val="28"/>
        </w:rPr>
        <w:t xml:space="preserve"> – Бюро економічної безпеки України </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ВК/ФТ </w:t>
      </w:r>
      <w:r>
        <w:rPr>
          <w:rFonts w:ascii="Times New Roman" w:hAnsi="Times New Roman" w:cs="Times New Roman"/>
          <w:sz w:val="28"/>
          <w:szCs w:val="28"/>
        </w:rPr>
        <w:t>– легалізація (відмивання) доходів, одержаних злочинним шляхом, фінансування тероризму та фінансування розповсюдження зброї масового знищення</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ОГП</w:t>
      </w:r>
      <w:r>
        <w:rPr>
          <w:rFonts w:ascii="Times New Roman" w:hAnsi="Times New Roman" w:cs="Times New Roman"/>
          <w:sz w:val="28"/>
          <w:szCs w:val="28"/>
        </w:rPr>
        <w:t xml:space="preserve"> – Офіс Генерального Прокурора</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ДБР</w:t>
      </w:r>
      <w:r>
        <w:rPr>
          <w:rFonts w:ascii="Times New Roman" w:hAnsi="Times New Roman" w:cs="Times New Roman"/>
          <w:sz w:val="28"/>
          <w:szCs w:val="28"/>
        </w:rPr>
        <w:t xml:space="preserve"> – Державне бюро розслідувань</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Держфінмоніторинг</w:t>
      </w:r>
      <w:r>
        <w:rPr>
          <w:rFonts w:ascii="Times New Roman" w:hAnsi="Times New Roman" w:cs="Times New Roman"/>
          <w:sz w:val="28"/>
          <w:szCs w:val="28"/>
        </w:rPr>
        <w:t xml:space="preserve"> – Державна служба фінансового моніторингу України</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ЄДР </w:t>
      </w:r>
      <w:r>
        <w:rPr>
          <w:rFonts w:ascii="Times New Roman" w:hAnsi="Times New Roman" w:cs="Times New Roman"/>
          <w:sz w:val="28"/>
          <w:szCs w:val="28"/>
        </w:rPr>
        <w:t>– Єдиний державний реєстр юридичних осіб, фізичних осіб-підприємців та громадських формувань</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ЄС </w:t>
      </w:r>
      <w:r>
        <w:rPr>
          <w:rFonts w:ascii="Times New Roman" w:hAnsi="Times New Roman" w:cs="Times New Roman"/>
          <w:sz w:val="28"/>
          <w:szCs w:val="28"/>
        </w:rPr>
        <w:t>– Європейський Союз</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ІСФМ</w:t>
      </w:r>
      <w:r>
        <w:rPr>
          <w:rFonts w:ascii="Times New Roman" w:hAnsi="Times New Roman" w:cs="Times New Roman"/>
          <w:sz w:val="28"/>
          <w:szCs w:val="28"/>
        </w:rPr>
        <w:t xml:space="preserve"> – Єдина інформаційна система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КБВ </w:t>
      </w:r>
      <w:r>
        <w:rPr>
          <w:rFonts w:ascii="Times New Roman" w:hAnsi="Times New Roman" w:cs="Times New Roman"/>
          <w:sz w:val="28"/>
          <w:szCs w:val="28"/>
        </w:rPr>
        <w:t>–</w:t>
      </w:r>
      <w:r>
        <w:rPr>
          <w:rFonts w:ascii="Times New Roman" w:hAnsi="Times New Roman" w:cs="Times New Roman"/>
          <w:b/>
          <w:sz w:val="28"/>
          <w:szCs w:val="28"/>
        </w:rPr>
        <w:t xml:space="preserve"> </w:t>
      </w:r>
      <w:r>
        <w:rPr>
          <w:rFonts w:ascii="Times New Roman" w:hAnsi="Times New Roman" w:cs="Times New Roman"/>
          <w:sz w:val="28"/>
          <w:szCs w:val="28"/>
        </w:rPr>
        <w:t>кінцевий (-і) бенефіціарний (-і) власник (-и) контролер (-и)</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КК України</w:t>
      </w:r>
      <w:r>
        <w:rPr>
          <w:rFonts w:ascii="Times New Roman" w:hAnsi="Times New Roman" w:cs="Times New Roman"/>
          <w:sz w:val="28"/>
          <w:szCs w:val="28"/>
        </w:rPr>
        <w:t xml:space="preserve"> – Кримінальний кодекс України</w:t>
      </w:r>
      <w:r>
        <w:rPr>
          <w:rFonts w:ascii="Times New Roman" w:hAnsi="Times New Roman" w:cs="Times New Roman"/>
          <w:b/>
          <w:sz w:val="28"/>
          <w:szCs w:val="28"/>
        </w:rPr>
        <w:t xml:space="preserve"> </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Мінфін </w:t>
      </w:r>
      <w:r>
        <w:rPr>
          <w:rFonts w:ascii="Times New Roman" w:hAnsi="Times New Roman" w:cs="Times New Roman"/>
          <w:sz w:val="28"/>
          <w:szCs w:val="28"/>
        </w:rPr>
        <w:t>– Міністерство фінансів України</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Мін’</w:t>
      </w:r>
      <w:r>
        <w:rPr>
          <w:rFonts w:ascii="Times New Roman" w:hAnsi="Times New Roman" w:cs="Times New Roman"/>
          <w:b/>
          <w:sz w:val="28"/>
          <w:szCs w:val="28"/>
          <w:lang w:val="en-US"/>
        </w:rPr>
        <w:t xml:space="preserve">юст </w:t>
      </w:r>
      <w:r>
        <w:rPr>
          <w:rFonts w:ascii="Times New Roman" w:hAnsi="Times New Roman" w:cs="Times New Roman"/>
          <w:sz w:val="28"/>
          <w:szCs w:val="28"/>
        </w:rPr>
        <w:t>– Міністерство юстиції України</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 xml:space="preserve">НАБУ </w:t>
      </w:r>
      <w:r>
        <w:rPr>
          <w:rFonts w:ascii="Times New Roman" w:hAnsi="Times New Roman" w:cs="Times New Roman"/>
          <w:sz w:val="28"/>
          <w:szCs w:val="28"/>
        </w:rPr>
        <w:t>– Національне антикорупційне бюро України</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НБУ</w:t>
      </w:r>
      <w:r>
        <w:rPr>
          <w:rFonts w:ascii="Times New Roman" w:hAnsi="Times New Roman" w:cs="Times New Roman"/>
          <w:sz w:val="28"/>
          <w:szCs w:val="28"/>
        </w:rPr>
        <w:t xml:space="preserve"> – Національний банк України</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 xml:space="preserve">НКЦПФР </w:t>
      </w:r>
      <w:r>
        <w:rPr>
          <w:rFonts w:ascii="Times New Roman" w:hAnsi="Times New Roman" w:cs="Times New Roman"/>
          <w:sz w:val="28"/>
          <w:szCs w:val="28"/>
        </w:rPr>
        <w:t xml:space="preserve">– </w:t>
      </w:r>
      <w:r>
        <w:rPr>
          <w:rFonts w:ascii="Times New Roman" w:hAnsi="Times New Roman" w:cs="Times New Roman"/>
          <w:bCs/>
          <w:sz w:val="28"/>
          <w:szCs w:val="28"/>
        </w:rPr>
        <w:t>Національна комісія з цінних паперів та фондового ринку</w:t>
      </w:r>
      <w:r>
        <w:rPr>
          <w:rFonts w:ascii="Times New Roman" w:hAnsi="Times New Roman" w:cs="Times New Roman"/>
          <w:sz w:val="28"/>
          <w:szCs w:val="28"/>
        </w:rPr>
        <w:t xml:space="preserve"> </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 xml:space="preserve">НПУ </w:t>
      </w:r>
      <w:r>
        <w:rPr>
          <w:rFonts w:ascii="Times New Roman" w:hAnsi="Times New Roman" w:cs="Times New Roman"/>
          <w:sz w:val="28"/>
          <w:szCs w:val="28"/>
        </w:rPr>
        <w:t>– Національна поліція України</w:t>
      </w:r>
    </w:p>
    <w:p w:rsidR="00C445ED" w:rsidRDefault="00C445ED" w:rsidP="0011096A">
      <w:pPr>
        <w:pStyle w:val="a9"/>
        <w:numPr>
          <w:ilvl w:val="0"/>
          <w:numId w:val="11"/>
        </w:numPr>
        <w:tabs>
          <w:tab w:val="left" w:pos="34"/>
          <w:tab w:val="left" w:pos="426"/>
        </w:tabs>
        <w:spacing w:after="120" w:line="240" w:lineRule="auto"/>
        <w:ind w:left="142" w:firstLine="0"/>
        <w:rPr>
          <w:rFonts w:ascii="Times New Roman" w:hAnsi="Times New Roman" w:cs="Times New Roman"/>
          <w:b/>
          <w:sz w:val="28"/>
          <w:szCs w:val="28"/>
        </w:rPr>
      </w:pPr>
      <w:r>
        <w:rPr>
          <w:rFonts w:ascii="Times New Roman" w:hAnsi="Times New Roman" w:cs="Times New Roman"/>
          <w:b/>
          <w:sz w:val="28"/>
          <w:szCs w:val="28"/>
        </w:rPr>
        <w:t xml:space="preserve">НФУ – </w:t>
      </w:r>
      <w:r>
        <w:rPr>
          <w:rFonts w:ascii="Times New Roman" w:hAnsi="Times New Roman" w:cs="Times New Roman"/>
          <w:sz w:val="28"/>
          <w:szCs w:val="28"/>
        </w:rPr>
        <w:t>небанківські фінансові установи</w:t>
      </w:r>
    </w:p>
    <w:p w:rsidR="00C445ED" w:rsidRDefault="00C445ED" w:rsidP="0011096A">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ОБСЄ</w:t>
      </w:r>
      <w:r>
        <w:rPr>
          <w:rFonts w:ascii="Times New Roman" w:hAnsi="Times New Roman" w:cs="Times New Roman"/>
          <w:sz w:val="28"/>
          <w:szCs w:val="28"/>
        </w:rPr>
        <w:t xml:space="preserve"> – Організація з безпеки та співробітництва в Європі</w:t>
      </w:r>
    </w:p>
    <w:p w:rsidR="00C445ED" w:rsidRPr="004E63AE" w:rsidRDefault="00C445ED" w:rsidP="004E63AE">
      <w:pPr>
        <w:pStyle w:val="afa"/>
        <w:numPr>
          <w:ilvl w:val="0"/>
          <w:numId w:val="33"/>
        </w:numPr>
        <w:tabs>
          <w:tab w:val="left" w:pos="426"/>
        </w:tabs>
        <w:spacing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lastRenderedPageBreak/>
        <w:t xml:space="preserve">ПВК/ФТ </w:t>
      </w:r>
      <w:r>
        <w:rPr>
          <w:rFonts w:ascii="Times New Roman" w:hAnsi="Times New Roman" w:cs="Times New Roman"/>
          <w:sz w:val="28"/>
          <w:szCs w:val="28"/>
        </w:rPr>
        <w:t xml:space="preserve">– </w:t>
      </w:r>
      <w:r w:rsidR="004E63AE" w:rsidRPr="004E63AE">
        <w:rPr>
          <w:rFonts w:ascii="Times New Roman" w:hAnsi="Times New Roman" w:cs="Times New Roman"/>
          <w:sz w:val="28"/>
          <w:szCs w:val="28"/>
        </w:rPr>
        <w:t>запобігання та протидія легалізації (відмиванню) доходів, одержаних злочинним шляхом, та фінансуванню тероризму</w:t>
      </w:r>
    </w:p>
    <w:p w:rsidR="004E63AE" w:rsidRPr="004E63AE" w:rsidRDefault="004E63AE" w:rsidP="00E9779B">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sidRPr="004E63AE">
        <w:rPr>
          <w:rFonts w:ascii="Times New Roman" w:hAnsi="Times New Roman" w:cs="Times New Roman"/>
          <w:b/>
          <w:sz w:val="28"/>
          <w:szCs w:val="28"/>
        </w:rPr>
        <w:t>ПВК/ФТ/ФРЗМЗ</w:t>
      </w:r>
      <w:r w:rsidRPr="004E63AE">
        <w:rPr>
          <w:rFonts w:ascii="Times New Roman" w:hAnsi="Times New Roman" w:cs="Times New Roman"/>
          <w:sz w:val="28"/>
          <w:szCs w:val="28"/>
        </w:rPr>
        <w:t xml:space="preserve"> – запобігання та протидія легалізації (відмиванню) доходів, одержаних злочинним шляхом, фінансуванню тероризму та фінансуванню розповсюдження зброї масового знищення</w:t>
      </w:r>
    </w:p>
    <w:p w:rsidR="00C445ED" w:rsidRDefault="00C445ED" w:rsidP="00E9779B">
      <w:pPr>
        <w:pStyle w:val="a9"/>
        <w:numPr>
          <w:ilvl w:val="0"/>
          <w:numId w:val="11"/>
        </w:numPr>
        <w:tabs>
          <w:tab w:val="left" w:pos="426"/>
        </w:tabs>
        <w:spacing w:after="120" w:line="240" w:lineRule="auto"/>
        <w:ind w:left="142" w:firstLine="0"/>
        <w:jc w:val="both"/>
        <w:rPr>
          <w:rFonts w:ascii="Times New Roman" w:hAnsi="Times New Roman" w:cs="Times New Roman"/>
          <w:b/>
          <w:sz w:val="28"/>
          <w:szCs w:val="28"/>
        </w:rPr>
      </w:pPr>
      <w:r>
        <w:rPr>
          <w:rFonts w:ascii="Times New Roman" w:hAnsi="Times New Roman" w:cs="Times New Roman"/>
          <w:b/>
          <w:sz w:val="28"/>
          <w:szCs w:val="28"/>
        </w:rPr>
        <w:t xml:space="preserve">ПО – </w:t>
      </w:r>
      <w:r>
        <w:rPr>
          <w:rFonts w:ascii="Times New Roman" w:hAnsi="Times New Roman" w:cs="Times New Roman"/>
          <w:sz w:val="28"/>
          <w:szCs w:val="28"/>
        </w:rPr>
        <w:t>правоохоронні органи;</w:t>
      </w:r>
    </w:p>
    <w:p w:rsidR="00C445ED" w:rsidRDefault="00C445ED" w:rsidP="00E9779B">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ПФР</w:t>
      </w:r>
      <w:r>
        <w:rPr>
          <w:rFonts w:ascii="Times New Roman" w:hAnsi="Times New Roman" w:cs="Times New Roman"/>
          <w:sz w:val="28"/>
          <w:szCs w:val="28"/>
        </w:rPr>
        <w:t xml:space="preserve"> – підрозділ фінансової розвідки</w:t>
      </w:r>
    </w:p>
    <w:p w:rsidR="00433642" w:rsidRPr="00433642" w:rsidRDefault="00433642" w:rsidP="00E9779B">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sidRPr="00433642">
        <w:rPr>
          <w:rFonts w:ascii="Times New Roman" w:hAnsi="Times New Roman" w:cs="Times New Roman"/>
          <w:b/>
          <w:sz w:val="28"/>
          <w:szCs w:val="28"/>
        </w:rPr>
        <w:t xml:space="preserve">РОП </w:t>
      </w:r>
      <w:r w:rsidRPr="00433642">
        <w:rPr>
          <w:rFonts w:ascii="Times New Roman" w:hAnsi="Times New Roman" w:cs="Times New Roman"/>
          <w:sz w:val="28"/>
          <w:szCs w:val="28"/>
        </w:rPr>
        <w:t>– ризик-орієнтований підхід</w:t>
      </w:r>
    </w:p>
    <w:p w:rsidR="00C445ED" w:rsidRDefault="00C445ED" w:rsidP="00E9779B">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СБУ</w:t>
      </w:r>
      <w:r>
        <w:rPr>
          <w:rFonts w:ascii="Times New Roman" w:hAnsi="Times New Roman" w:cs="Times New Roman"/>
          <w:sz w:val="28"/>
          <w:szCs w:val="28"/>
        </w:rPr>
        <w:t xml:space="preserve"> – Служба безпеки України</w:t>
      </w:r>
    </w:p>
    <w:p w:rsidR="00C445ED" w:rsidRDefault="00C445ED" w:rsidP="00E9779B">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СДФМ</w:t>
      </w:r>
      <w:r>
        <w:rPr>
          <w:rFonts w:ascii="Times New Roman" w:hAnsi="Times New Roman" w:cs="Times New Roman"/>
          <w:sz w:val="28"/>
          <w:szCs w:val="28"/>
        </w:rPr>
        <w:t xml:space="preserve"> – </w:t>
      </w:r>
      <w:r>
        <w:rPr>
          <w:rFonts w:ascii="Times New Roman" w:hAnsi="Times New Roman" w:cs="Times New Roman"/>
          <w:sz w:val="28"/>
          <w:szCs w:val="28"/>
          <w:lang w:val="en-US"/>
        </w:rPr>
        <w:t>c</w:t>
      </w:r>
      <w:r>
        <w:rPr>
          <w:rFonts w:ascii="Times New Roman" w:hAnsi="Times New Roman" w:cs="Times New Roman"/>
          <w:sz w:val="28"/>
          <w:szCs w:val="28"/>
        </w:rPr>
        <w:t>уб</w:t>
      </w:r>
      <w:r>
        <w:rPr>
          <w:rFonts w:ascii="Times New Roman" w:hAnsi="Times New Roman" w:cs="Times New Roman"/>
          <w:sz w:val="28"/>
          <w:szCs w:val="28"/>
          <w:lang w:val="ru-RU"/>
        </w:rPr>
        <w:t>’</w:t>
      </w:r>
      <w:r>
        <w:rPr>
          <w:rFonts w:ascii="Times New Roman" w:hAnsi="Times New Roman" w:cs="Times New Roman"/>
          <w:sz w:val="28"/>
          <w:szCs w:val="28"/>
        </w:rPr>
        <w:t xml:space="preserve">єкт </w:t>
      </w:r>
      <w:r w:rsidR="00E9779B">
        <w:rPr>
          <w:rFonts w:ascii="Times New Roman" w:hAnsi="Times New Roman" w:cs="Times New Roman"/>
          <w:sz w:val="28"/>
          <w:szCs w:val="28"/>
        </w:rPr>
        <w:t xml:space="preserve">(-и) </w:t>
      </w:r>
      <w:r>
        <w:rPr>
          <w:rFonts w:ascii="Times New Roman" w:hAnsi="Times New Roman" w:cs="Times New Roman"/>
          <w:sz w:val="28"/>
          <w:szCs w:val="28"/>
        </w:rPr>
        <w:t>державного фінансового моніторингу</w:t>
      </w:r>
    </w:p>
    <w:p w:rsidR="00E9779B" w:rsidRPr="00E9779B" w:rsidRDefault="00E9779B" w:rsidP="00E9779B">
      <w:pPr>
        <w:pStyle w:val="a9"/>
        <w:numPr>
          <w:ilvl w:val="0"/>
          <w:numId w:val="11"/>
        </w:numPr>
        <w:tabs>
          <w:tab w:val="left" w:pos="426"/>
        </w:tabs>
        <w:spacing w:after="120" w:line="240" w:lineRule="auto"/>
        <w:ind w:left="142" w:firstLine="0"/>
        <w:jc w:val="both"/>
        <w:rPr>
          <w:rFonts w:ascii="Times New Roman" w:hAnsi="Times New Roman" w:cs="Times New Roman"/>
          <w:sz w:val="28"/>
          <w:szCs w:val="28"/>
        </w:rPr>
      </w:pPr>
      <w:r>
        <w:rPr>
          <w:rFonts w:ascii="Times New Roman" w:hAnsi="Times New Roman" w:cs="Times New Roman"/>
          <w:b/>
          <w:sz w:val="28"/>
          <w:szCs w:val="28"/>
        </w:rPr>
        <w:t>СПФМ</w:t>
      </w:r>
      <w:r>
        <w:rPr>
          <w:rFonts w:ascii="Times New Roman" w:hAnsi="Times New Roman" w:cs="Times New Roman"/>
          <w:sz w:val="28"/>
          <w:szCs w:val="28"/>
        </w:rPr>
        <w:t xml:space="preserve"> – </w:t>
      </w:r>
      <w:r w:rsidRPr="00E9779B">
        <w:rPr>
          <w:rFonts w:ascii="Times New Roman" w:hAnsi="Times New Roman" w:cs="Times New Roman"/>
          <w:sz w:val="28"/>
          <w:szCs w:val="28"/>
        </w:rPr>
        <w:t>суб</w:t>
      </w:r>
      <w:r w:rsidRPr="00E9779B">
        <w:rPr>
          <w:rFonts w:ascii="Times New Roman" w:hAnsi="Times New Roman" w:cs="Times New Roman"/>
          <w:sz w:val="28"/>
          <w:szCs w:val="28"/>
          <w:lang w:val="ru-RU"/>
        </w:rPr>
        <w:t>’єкт (-и) первинного фінансового моніторингу</w:t>
      </w:r>
    </w:p>
    <w:p w:rsidR="00E9779B" w:rsidRPr="00E9779B" w:rsidRDefault="00E9779B" w:rsidP="00E9779B">
      <w:pPr>
        <w:numPr>
          <w:ilvl w:val="0"/>
          <w:numId w:val="34"/>
        </w:numPr>
        <w:tabs>
          <w:tab w:val="left" w:pos="426"/>
        </w:tabs>
        <w:spacing w:after="120" w:line="240" w:lineRule="auto"/>
        <w:ind w:left="142" w:firstLine="0"/>
        <w:rPr>
          <w:rFonts w:ascii="Times New Roman" w:hAnsi="Times New Roman" w:cs="Times New Roman"/>
        </w:rPr>
      </w:pPr>
      <w:r w:rsidRPr="00E9779B">
        <w:rPr>
          <w:rFonts w:ascii="Times New Roman" w:hAnsi="Times New Roman" w:cs="Times New Roman"/>
          <w:b/>
          <w:sz w:val="28"/>
          <w:szCs w:val="28"/>
        </w:rPr>
        <w:t xml:space="preserve">ФРЗМЗ </w:t>
      </w:r>
      <w:r w:rsidRPr="00E9779B">
        <w:rPr>
          <w:rFonts w:ascii="Times New Roman" w:hAnsi="Times New Roman" w:cs="Times New Roman"/>
          <w:sz w:val="28"/>
          <w:szCs w:val="28"/>
        </w:rPr>
        <w:t>– фінансування розповсюдження зброї масового знищення</w:t>
      </w:r>
    </w:p>
    <w:p w:rsidR="00E9779B" w:rsidRPr="00E9779B" w:rsidRDefault="00E9779B" w:rsidP="00E9779B">
      <w:pPr>
        <w:numPr>
          <w:ilvl w:val="0"/>
          <w:numId w:val="34"/>
        </w:numPr>
        <w:tabs>
          <w:tab w:val="left" w:pos="426"/>
        </w:tabs>
        <w:spacing w:after="120" w:line="240" w:lineRule="auto"/>
        <w:ind w:left="142" w:firstLine="0"/>
        <w:rPr>
          <w:rFonts w:ascii="Times New Roman" w:hAnsi="Times New Roman" w:cs="Times New Roman"/>
        </w:rPr>
      </w:pPr>
      <w:r w:rsidRPr="00E9779B">
        <w:rPr>
          <w:rFonts w:ascii="Times New Roman" w:hAnsi="Times New Roman" w:cs="Times New Roman"/>
          <w:b/>
          <w:sz w:val="28"/>
          <w:szCs w:val="28"/>
        </w:rPr>
        <w:t xml:space="preserve">ФТ </w:t>
      </w:r>
      <w:r w:rsidRPr="00E9779B">
        <w:rPr>
          <w:rFonts w:ascii="Times New Roman" w:hAnsi="Times New Roman" w:cs="Times New Roman"/>
          <w:sz w:val="28"/>
          <w:szCs w:val="28"/>
        </w:rPr>
        <w:t>–</w:t>
      </w:r>
      <w:r w:rsidRPr="00E9779B">
        <w:rPr>
          <w:rFonts w:ascii="Times New Roman" w:hAnsi="Times New Roman" w:cs="Times New Roman"/>
          <w:b/>
          <w:sz w:val="28"/>
          <w:szCs w:val="28"/>
        </w:rPr>
        <w:t xml:space="preserve"> </w:t>
      </w:r>
      <w:r w:rsidRPr="00E9779B">
        <w:rPr>
          <w:rFonts w:ascii="Times New Roman" w:hAnsi="Times New Roman" w:cs="Times New Roman"/>
          <w:sz w:val="28"/>
          <w:szCs w:val="28"/>
        </w:rPr>
        <w:t>фінансування тероризму</w:t>
      </w:r>
    </w:p>
    <w:p w:rsidR="00E9779B" w:rsidRPr="00E9779B" w:rsidRDefault="00E9779B" w:rsidP="00E9779B">
      <w:pPr>
        <w:pStyle w:val="a9"/>
        <w:tabs>
          <w:tab w:val="left" w:pos="426"/>
        </w:tabs>
        <w:spacing w:after="120" w:line="240" w:lineRule="auto"/>
        <w:ind w:left="142"/>
        <w:jc w:val="both"/>
        <w:rPr>
          <w:rFonts w:ascii="Times New Roman" w:hAnsi="Times New Roman" w:cs="Times New Roman"/>
          <w:sz w:val="28"/>
          <w:szCs w:val="28"/>
        </w:rPr>
      </w:pPr>
    </w:p>
    <w:p w:rsidR="00C445ED" w:rsidRDefault="00C445ED" w:rsidP="00C445ED"/>
    <w:p w:rsidR="00C445ED" w:rsidRDefault="00C445ED"/>
    <w:sectPr w:rsidR="00C445ED" w:rsidSect="00F13B32">
      <w:type w:val="continuous"/>
      <w:pgSz w:w="11906" w:h="16838"/>
      <w:pgMar w:top="993" w:right="707" w:bottom="1134" w:left="15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5A34" w:rsidRDefault="00535A34" w:rsidP="00C445ED">
      <w:pPr>
        <w:spacing w:after="0" w:line="240" w:lineRule="auto"/>
      </w:pPr>
      <w:r>
        <w:separator/>
      </w:r>
    </w:p>
  </w:endnote>
  <w:endnote w:type="continuationSeparator" w:id="0">
    <w:p w:rsidR="00535A34" w:rsidRDefault="00535A34" w:rsidP="00C445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9993559"/>
      <w:docPartObj>
        <w:docPartGallery w:val="Page Numbers (Bottom of Page)"/>
        <w:docPartUnique/>
      </w:docPartObj>
    </w:sdtPr>
    <w:sdtEndPr>
      <w:rPr>
        <w:rFonts w:ascii="Times New Roman" w:hAnsi="Times New Roman" w:cs="Times New Roman"/>
      </w:rPr>
    </w:sdtEndPr>
    <w:sdtContent>
      <w:p w:rsidR="00763AF1" w:rsidRPr="00D71B0D" w:rsidRDefault="00763AF1">
        <w:pPr>
          <w:pStyle w:val="af2"/>
          <w:jc w:val="center"/>
          <w:rPr>
            <w:rFonts w:ascii="Times New Roman" w:hAnsi="Times New Roman" w:cs="Times New Roman"/>
          </w:rPr>
        </w:pPr>
        <w:r w:rsidRPr="00D71B0D">
          <w:rPr>
            <w:rFonts w:ascii="Times New Roman" w:hAnsi="Times New Roman" w:cs="Times New Roman"/>
          </w:rPr>
          <w:fldChar w:fldCharType="begin"/>
        </w:r>
        <w:r w:rsidRPr="00D71B0D">
          <w:rPr>
            <w:rFonts w:ascii="Times New Roman" w:hAnsi="Times New Roman" w:cs="Times New Roman"/>
          </w:rPr>
          <w:instrText>PAGE   \* MERGEFORMAT</w:instrText>
        </w:r>
        <w:r w:rsidRPr="00D71B0D">
          <w:rPr>
            <w:rFonts w:ascii="Times New Roman" w:hAnsi="Times New Roman" w:cs="Times New Roman"/>
          </w:rPr>
          <w:fldChar w:fldCharType="separate"/>
        </w:r>
        <w:r w:rsidR="005F0F30">
          <w:rPr>
            <w:rFonts w:ascii="Times New Roman" w:hAnsi="Times New Roman" w:cs="Times New Roman"/>
            <w:noProof/>
          </w:rPr>
          <w:t>22</w:t>
        </w:r>
        <w:r w:rsidRPr="00D71B0D">
          <w:rPr>
            <w:rFonts w:ascii="Times New Roman" w:hAnsi="Times New Roman" w:cs="Times New Roman"/>
          </w:rPr>
          <w:fldChar w:fldCharType="end"/>
        </w:r>
      </w:p>
    </w:sdtContent>
  </w:sdt>
  <w:p w:rsidR="00763AF1" w:rsidRDefault="00763AF1">
    <w:pPr>
      <w:pStyle w:val="af2"/>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3AF1" w:rsidRDefault="00763AF1">
    <w:pPr>
      <w:pStyle w:val="af2"/>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3AF1" w:rsidRDefault="00763AF1">
    <w:pPr>
      <w:pStyle w:val="af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5A34" w:rsidRDefault="00535A34" w:rsidP="00C445ED">
      <w:pPr>
        <w:spacing w:after="0" w:line="240" w:lineRule="auto"/>
      </w:pPr>
      <w:r>
        <w:separator/>
      </w:r>
    </w:p>
  </w:footnote>
  <w:footnote w:type="continuationSeparator" w:id="0">
    <w:p w:rsidR="00535A34" w:rsidRDefault="00535A34" w:rsidP="00C445ED">
      <w:pPr>
        <w:spacing w:after="0" w:line="240" w:lineRule="auto"/>
      </w:pPr>
      <w:r>
        <w:continuationSeparator/>
      </w:r>
    </w:p>
  </w:footnote>
  <w:footnote w:id="1">
    <w:p w:rsidR="00763AF1" w:rsidRDefault="00763AF1">
      <w:pPr>
        <w:pStyle w:val="ac"/>
      </w:pPr>
      <w:r>
        <w:rPr>
          <w:rStyle w:val="ae"/>
        </w:rPr>
        <w:t>*</w:t>
      </w:r>
      <w:r>
        <w:t xml:space="preserve"> Використано інформацію, яка надійшла від правоохоронних органів</w:t>
      </w:r>
    </w:p>
  </w:footnote>
  <w:footnote w:id="2">
    <w:p w:rsidR="00763AF1" w:rsidRDefault="00763AF1">
      <w:pPr>
        <w:pStyle w:val="ac"/>
      </w:pPr>
      <w:r>
        <w:rPr>
          <w:rStyle w:val="ae"/>
        </w:rPr>
        <w:footnoteRef/>
      </w:r>
      <w:r>
        <w:t xml:space="preserve"> Використано інформацію, яка надійшла від правоохоронних органів</w:t>
      </w:r>
    </w:p>
  </w:footnote>
  <w:footnote w:id="3">
    <w:p w:rsidR="00763AF1" w:rsidRDefault="00763AF1" w:rsidP="00DA33B5">
      <w:pPr>
        <w:pStyle w:val="ac"/>
      </w:pPr>
      <w:r>
        <w:rPr>
          <w:rStyle w:val="ae"/>
        </w:rPr>
        <w:sym w:font="Symbol" w:char="F02A"/>
      </w:r>
      <w:r>
        <w:t xml:space="preserve"> Використано інформацію зі звіту за формою № 1-ЛТ «Звіт судів про стан розгляду справ про злочини щодо легалізації (відмивання) доходів, одержаних злочинним шляхом, фінансування тероризму та фінансування розповсюдження зброї масового знищення» за 2022 рік</w:t>
      </w:r>
    </w:p>
  </w:footnote>
  <w:footnote w:id="4">
    <w:p w:rsidR="00763AF1" w:rsidRDefault="00763AF1" w:rsidP="00DA33B5">
      <w:pPr>
        <w:pStyle w:val="ac"/>
      </w:pPr>
      <w:r>
        <w:rPr>
          <w:rStyle w:val="ae"/>
        </w:rPr>
        <w:sym w:font="Symbol" w:char="F02A"/>
      </w:r>
      <w:r>
        <w:rPr>
          <w:rStyle w:val="ae"/>
        </w:rPr>
        <w:sym w:font="Symbol" w:char="F02A"/>
      </w:r>
      <w:r>
        <w:t xml:space="preserve"> Використано інформацію СБУ і НАБУ</w:t>
      </w:r>
    </w:p>
  </w:footnote>
  <w:footnote w:id="5">
    <w:p w:rsidR="00763AF1" w:rsidRDefault="00763AF1" w:rsidP="00DA33B5">
      <w:pPr>
        <w:pStyle w:val="ac"/>
      </w:pPr>
      <w:r>
        <w:rPr>
          <w:rStyle w:val="ae"/>
        </w:rPr>
        <w:sym w:font="Symbol" w:char="F02A"/>
      </w:r>
      <w:r>
        <w:rPr>
          <w:rStyle w:val="ae"/>
        </w:rPr>
        <w:sym w:font="Symbol" w:char="F02A"/>
      </w:r>
      <w:r>
        <w:rPr>
          <w:rStyle w:val="ae"/>
        </w:rPr>
        <w:sym w:font="Symbol" w:char="F02A"/>
      </w:r>
      <w:r>
        <w:t xml:space="preserve"> Використано інформацію, яка надійшла від АРМА</w:t>
      </w:r>
    </w:p>
  </w:footnote>
  <w:footnote w:id="6">
    <w:p w:rsidR="00763AF1" w:rsidRDefault="00763AF1" w:rsidP="00DD1EA6">
      <w:pPr>
        <w:pStyle w:val="ac"/>
      </w:pPr>
      <w:r>
        <w:rPr>
          <w:rStyle w:val="ae"/>
        </w:rPr>
        <w:sym w:font="Symbol" w:char="F02A"/>
      </w:r>
      <w:r>
        <w:t xml:space="preserve"> Використано інформацію НАБУ, ОГП та Мін</w:t>
      </w:r>
      <w:r>
        <w:rPr>
          <w:lang w:val="ru-RU"/>
        </w:rPr>
        <w:t>’</w:t>
      </w:r>
      <w:r>
        <w:t xml:space="preserve">юсту </w:t>
      </w:r>
    </w:p>
  </w:footnote>
  <w:footnote w:id="7">
    <w:p w:rsidR="00763AF1" w:rsidRDefault="00763AF1" w:rsidP="00DD1EA6">
      <w:pPr>
        <w:pStyle w:val="ac"/>
      </w:pPr>
      <w:r>
        <w:rPr>
          <w:rStyle w:val="ae"/>
        </w:rPr>
        <w:sym w:font="Symbol" w:char="F02A"/>
      </w:r>
      <w:r>
        <w:rPr>
          <w:rStyle w:val="ae"/>
        </w:rPr>
        <w:sym w:font="Symbol" w:char="F02A"/>
      </w:r>
      <w:r>
        <w:t xml:space="preserve"> Використано інформацію, яка надійшла від СДФМ та правоохоронних органів</w:t>
      </w:r>
    </w:p>
  </w:footnote>
  <w:footnote w:id="8">
    <w:p w:rsidR="00763AF1" w:rsidRDefault="00763AF1" w:rsidP="00C445ED">
      <w:pPr>
        <w:pStyle w:val="ac"/>
      </w:pPr>
      <w:r>
        <w:rPr>
          <w:rStyle w:val="ae"/>
        </w:rPr>
        <w:sym w:font="Symbol" w:char="F02A"/>
      </w:r>
      <w:r>
        <w:t xml:space="preserve"> Використано інформацію, яку надано СДФМ</w:t>
      </w:r>
    </w:p>
  </w:footnote>
  <w:footnote w:id="9">
    <w:p w:rsidR="00763AF1" w:rsidRDefault="00763AF1" w:rsidP="00C445ED">
      <w:pPr>
        <w:pStyle w:val="ac"/>
        <w:tabs>
          <w:tab w:val="left" w:pos="426"/>
          <w:tab w:val="left" w:pos="720"/>
          <w:tab w:val="left" w:pos="851"/>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rStyle w:val="ae"/>
        </w:rPr>
        <w:sym w:font="Symbol" w:char="F02A"/>
      </w:r>
      <w:r>
        <w:t xml:space="preserve"> Використано інформацію, яка надійшла від СДФМ</w:t>
      </w:r>
    </w:p>
  </w:footnote>
  <w:footnote w:id="10">
    <w:p w:rsidR="00763AF1" w:rsidRDefault="00763AF1" w:rsidP="00C445ED">
      <w:pPr>
        <w:pStyle w:val="ac"/>
        <w:tabs>
          <w:tab w:val="left" w:pos="426"/>
          <w:tab w:val="left" w:pos="720"/>
          <w:tab w:val="left" w:pos="851"/>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rStyle w:val="ae"/>
        </w:rPr>
        <w:sym w:font="Symbol" w:char="F02A"/>
      </w:r>
      <w:r>
        <w:t xml:space="preserve"> Використано інформацію, яка надійшла від Академії фінансового моніторингу</w:t>
      </w:r>
    </w:p>
  </w:footnote>
  <w:footnote w:id="11">
    <w:p w:rsidR="00763AF1" w:rsidRDefault="00763AF1" w:rsidP="00C445ED">
      <w:pPr>
        <w:pStyle w:val="ac"/>
        <w:tabs>
          <w:tab w:val="left" w:pos="426"/>
          <w:tab w:val="left" w:pos="720"/>
          <w:tab w:val="left" w:pos="851"/>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rStyle w:val="ae"/>
        </w:rPr>
        <w:sym w:font="Symbol" w:char="F02A"/>
      </w:r>
      <w:r>
        <w:t xml:space="preserve"> Використано інформацію, яку надано СДФМ</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06D9D"/>
    <w:multiLevelType w:val="hybridMultilevel"/>
    <w:tmpl w:val="F762215E"/>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039179BE"/>
    <w:multiLevelType w:val="hybridMultilevel"/>
    <w:tmpl w:val="A18E35BC"/>
    <w:lvl w:ilvl="0" w:tplc="A9407610">
      <w:start w:val="2020"/>
      <w:numFmt w:val="bullet"/>
      <w:lvlText w:val="-"/>
      <w:lvlJc w:val="left"/>
      <w:pPr>
        <w:ind w:left="720" w:hanging="360"/>
      </w:pPr>
      <w:rPr>
        <w:rFonts w:ascii="Times New Roman" w:eastAsia="Calibri"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 w15:restartNumberingAfterBreak="0">
    <w:nsid w:val="083F0231"/>
    <w:multiLevelType w:val="hybridMultilevel"/>
    <w:tmpl w:val="6406CE28"/>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0C500E19"/>
    <w:multiLevelType w:val="hybridMultilevel"/>
    <w:tmpl w:val="51E67AFE"/>
    <w:lvl w:ilvl="0" w:tplc="AA7E56F8">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4" w15:restartNumberingAfterBreak="0">
    <w:nsid w:val="0EFB68C0"/>
    <w:multiLevelType w:val="hybridMultilevel"/>
    <w:tmpl w:val="C6843CBA"/>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 w15:restartNumberingAfterBreak="0">
    <w:nsid w:val="108D1E65"/>
    <w:multiLevelType w:val="hybridMultilevel"/>
    <w:tmpl w:val="7B5865EC"/>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142868E4"/>
    <w:multiLevelType w:val="hybridMultilevel"/>
    <w:tmpl w:val="3FCAB662"/>
    <w:lvl w:ilvl="0" w:tplc="0422000F">
      <w:start w:val="1"/>
      <w:numFmt w:val="decimal"/>
      <w:lvlText w:val="%1."/>
      <w:lvlJc w:val="left"/>
      <w:pPr>
        <w:ind w:left="1429" w:hanging="360"/>
      </w:pPr>
    </w:lvl>
    <w:lvl w:ilvl="1" w:tplc="04220019">
      <w:start w:val="1"/>
      <w:numFmt w:val="lowerLetter"/>
      <w:lvlText w:val="%2."/>
      <w:lvlJc w:val="left"/>
      <w:pPr>
        <w:ind w:left="2149" w:hanging="360"/>
      </w:pPr>
    </w:lvl>
    <w:lvl w:ilvl="2" w:tplc="0422001B">
      <w:start w:val="1"/>
      <w:numFmt w:val="lowerRoman"/>
      <w:lvlText w:val="%3."/>
      <w:lvlJc w:val="right"/>
      <w:pPr>
        <w:ind w:left="2869" w:hanging="180"/>
      </w:pPr>
    </w:lvl>
    <w:lvl w:ilvl="3" w:tplc="0422000F">
      <w:start w:val="1"/>
      <w:numFmt w:val="decimal"/>
      <w:lvlText w:val="%4."/>
      <w:lvlJc w:val="left"/>
      <w:pPr>
        <w:ind w:left="3589" w:hanging="360"/>
      </w:pPr>
    </w:lvl>
    <w:lvl w:ilvl="4" w:tplc="04220019">
      <w:start w:val="1"/>
      <w:numFmt w:val="lowerLetter"/>
      <w:lvlText w:val="%5."/>
      <w:lvlJc w:val="left"/>
      <w:pPr>
        <w:ind w:left="4309" w:hanging="360"/>
      </w:pPr>
    </w:lvl>
    <w:lvl w:ilvl="5" w:tplc="0422001B">
      <w:start w:val="1"/>
      <w:numFmt w:val="lowerRoman"/>
      <w:lvlText w:val="%6."/>
      <w:lvlJc w:val="right"/>
      <w:pPr>
        <w:ind w:left="5029" w:hanging="180"/>
      </w:pPr>
    </w:lvl>
    <w:lvl w:ilvl="6" w:tplc="0422000F">
      <w:start w:val="1"/>
      <w:numFmt w:val="decimal"/>
      <w:lvlText w:val="%7."/>
      <w:lvlJc w:val="left"/>
      <w:pPr>
        <w:ind w:left="5749" w:hanging="360"/>
      </w:pPr>
    </w:lvl>
    <w:lvl w:ilvl="7" w:tplc="04220019">
      <w:start w:val="1"/>
      <w:numFmt w:val="lowerLetter"/>
      <w:lvlText w:val="%8."/>
      <w:lvlJc w:val="left"/>
      <w:pPr>
        <w:ind w:left="6469" w:hanging="360"/>
      </w:pPr>
    </w:lvl>
    <w:lvl w:ilvl="8" w:tplc="0422001B">
      <w:start w:val="1"/>
      <w:numFmt w:val="lowerRoman"/>
      <w:lvlText w:val="%9."/>
      <w:lvlJc w:val="right"/>
      <w:pPr>
        <w:ind w:left="7189" w:hanging="180"/>
      </w:pPr>
    </w:lvl>
  </w:abstractNum>
  <w:abstractNum w:abstractNumId="7" w15:restartNumberingAfterBreak="0">
    <w:nsid w:val="1A8D4E7A"/>
    <w:multiLevelType w:val="hybridMultilevel"/>
    <w:tmpl w:val="CFBC01FE"/>
    <w:lvl w:ilvl="0" w:tplc="AA7E56F8">
      <w:start w:val="1"/>
      <w:numFmt w:val="bullet"/>
      <w:lvlText w:val=""/>
      <w:lvlJc w:val="left"/>
      <w:pPr>
        <w:ind w:left="1440" w:hanging="360"/>
      </w:pPr>
      <w:rPr>
        <w:rFonts w:ascii="Symbol" w:hAnsi="Symbol" w:hint="default"/>
      </w:rPr>
    </w:lvl>
    <w:lvl w:ilvl="1" w:tplc="04220003">
      <w:start w:val="1"/>
      <w:numFmt w:val="bullet"/>
      <w:lvlText w:val="o"/>
      <w:lvlJc w:val="left"/>
      <w:pPr>
        <w:ind w:left="2160" w:hanging="360"/>
      </w:pPr>
      <w:rPr>
        <w:rFonts w:ascii="Courier New" w:hAnsi="Courier New" w:cs="Courier New" w:hint="default"/>
      </w:rPr>
    </w:lvl>
    <w:lvl w:ilvl="2" w:tplc="04220005">
      <w:start w:val="1"/>
      <w:numFmt w:val="bullet"/>
      <w:lvlText w:val=""/>
      <w:lvlJc w:val="left"/>
      <w:pPr>
        <w:ind w:left="2880" w:hanging="360"/>
      </w:pPr>
      <w:rPr>
        <w:rFonts w:ascii="Wingdings" w:hAnsi="Wingdings" w:hint="default"/>
      </w:rPr>
    </w:lvl>
    <w:lvl w:ilvl="3" w:tplc="04220001">
      <w:start w:val="1"/>
      <w:numFmt w:val="bullet"/>
      <w:lvlText w:val=""/>
      <w:lvlJc w:val="left"/>
      <w:pPr>
        <w:ind w:left="3600" w:hanging="360"/>
      </w:pPr>
      <w:rPr>
        <w:rFonts w:ascii="Symbol" w:hAnsi="Symbol" w:hint="default"/>
      </w:rPr>
    </w:lvl>
    <w:lvl w:ilvl="4" w:tplc="04220003">
      <w:start w:val="1"/>
      <w:numFmt w:val="bullet"/>
      <w:lvlText w:val="o"/>
      <w:lvlJc w:val="left"/>
      <w:pPr>
        <w:ind w:left="4320" w:hanging="360"/>
      </w:pPr>
      <w:rPr>
        <w:rFonts w:ascii="Courier New" w:hAnsi="Courier New" w:cs="Courier New" w:hint="default"/>
      </w:rPr>
    </w:lvl>
    <w:lvl w:ilvl="5" w:tplc="04220005">
      <w:start w:val="1"/>
      <w:numFmt w:val="bullet"/>
      <w:lvlText w:val=""/>
      <w:lvlJc w:val="left"/>
      <w:pPr>
        <w:ind w:left="5040" w:hanging="360"/>
      </w:pPr>
      <w:rPr>
        <w:rFonts w:ascii="Wingdings" w:hAnsi="Wingdings" w:hint="default"/>
      </w:rPr>
    </w:lvl>
    <w:lvl w:ilvl="6" w:tplc="04220001">
      <w:start w:val="1"/>
      <w:numFmt w:val="bullet"/>
      <w:lvlText w:val=""/>
      <w:lvlJc w:val="left"/>
      <w:pPr>
        <w:ind w:left="5760" w:hanging="360"/>
      </w:pPr>
      <w:rPr>
        <w:rFonts w:ascii="Symbol" w:hAnsi="Symbol" w:hint="default"/>
      </w:rPr>
    </w:lvl>
    <w:lvl w:ilvl="7" w:tplc="04220003">
      <w:start w:val="1"/>
      <w:numFmt w:val="bullet"/>
      <w:lvlText w:val="o"/>
      <w:lvlJc w:val="left"/>
      <w:pPr>
        <w:ind w:left="6480" w:hanging="360"/>
      </w:pPr>
      <w:rPr>
        <w:rFonts w:ascii="Courier New" w:hAnsi="Courier New" w:cs="Courier New" w:hint="default"/>
      </w:rPr>
    </w:lvl>
    <w:lvl w:ilvl="8" w:tplc="04220005">
      <w:start w:val="1"/>
      <w:numFmt w:val="bullet"/>
      <w:lvlText w:val=""/>
      <w:lvlJc w:val="left"/>
      <w:pPr>
        <w:ind w:left="7200" w:hanging="360"/>
      </w:pPr>
      <w:rPr>
        <w:rFonts w:ascii="Wingdings" w:hAnsi="Wingdings" w:hint="default"/>
      </w:rPr>
    </w:lvl>
  </w:abstractNum>
  <w:abstractNum w:abstractNumId="8" w15:restartNumberingAfterBreak="0">
    <w:nsid w:val="208B1E8D"/>
    <w:multiLevelType w:val="hybridMultilevel"/>
    <w:tmpl w:val="9732EBBE"/>
    <w:lvl w:ilvl="0" w:tplc="AA7E56F8">
      <w:start w:val="1"/>
      <w:numFmt w:val="bullet"/>
      <w:lvlText w:val=""/>
      <w:lvlJc w:val="left"/>
      <w:pPr>
        <w:ind w:left="1440" w:hanging="360"/>
      </w:pPr>
      <w:rPr>
        <w:rFonts w:ascii="Symbol" w:hAnsi="Symbol" w:hint="default"/>
      </w:rPr>
    </w:lvl>
    <w:lvl w:ilvl="1" w:tplc="04220003">
      <w:start w:val="1"/>
      <w:numFmt w:val="bullet"/>
      <w:lvlText w:val="o"/>
      <w:lvlJc w:val="left"/>
      <w:pPr>
        <w:ind w:left="2160" w:hanging="360"/>
      </w:pPr>
      <w:rPr>
        <w:rFonts w:ascii="Courier New" w:hAnsi="Courier New" w:cs="Courier New" w:hint="default"/>
      </w:rPr>
    </w:lvl>
    <w:lvl w:ilvl="2" w:tplc="04220005">
      <w:start w:val="1"/>
      <w:numFmt w:val="bullet"/>
      <w:lvlText w:val=""/>
      <w:lvlJc w:val="left"/>
      <w:pPr>
        <w:ind w:left="2880" w:hanging="360"/>
      </w:pPr>
      <w:rPr>
        <w:rFonts w:ascii="Wingdings" w:hAnsi="Wingdings" w:hint="default"/>
      </w:rPr>
    </w:lvl>
    <w:lvl w:ilvl="3" w:tplc="04220001">
      <w:start w:val="1"/>
      <w:numFmt w:val="bullet"/>
      <w:lvlText w:val=""/>
      <w:lvlJc w:val="left"/>
      <w:pPr>
        <w:ind w:left="3600" w:hanging="360"/>
      </w:pPr>
      <w:rPr>
        <w:rFonts w:ascii="Symbol" w:hAnsi="Symbol" w:hint="default"/>
      </w:rPr>
    </w:lvl>
    <w:lvl w:ilvl="4" w:tplc="04220003">
      <w:start w:val="1"/>
      <w:numFmt w:val="bullet"/>
      <w:lvlText w:val="o"/>
      <w:lvlJc w:val="left"/>
      <w:pPr>
        <w:ind w:left="4320" w:hanging="360"/>
      </w:pPr>
      <w:rPr>
        <w:rFonts w:ascii="Courier New" w:hAnsi="Courier New" w:cs="Courier New" w:hint="default"/>
      </w:rPr>
    </w:lvl>
    <w:lvl w:ilvl="5" w:tplc="04220005">
      <w:start w:val="1"/>
      <w:numFmt w:val="bullet"/>
      <w:lvlText w:val=""/>
      <w:lvlJc w:val="left"/>
      <w:pPr>
        <w:ind w:left="5040" w:hanging="360"/>
      </w:pPr>
      <w:rPr>
        <w:rFonts w:ascii="Wingdings" w:hAnsi="Wingdings" w:hint="default"/>
      </w:rPr>
    </w:lvl>
    <w:lvl w:ilvl="6" w:tplc="04220001">
      <w:start w:val="1"/>
      <w:numFmt w:val="bullet"/>
      <w:lvlText w:val=""/>
      <w:lvlJc w:val="left"/>
      <w:pPr>
        <w:ind w:left="5760" w:hanging="360"/>
      </w:pPr>
      <w:rPr>
        <w:rFonts w:ascii="Symbol" w:hAnsi="Symbol" w:hint="default"/>
      </w:rPr>
    </w:lvl>
    <w:lvl w:ilvl="7" w:tplc="04220003">
      <w:start w:val="1"/>
      <w:numFmt w:val="bullet"/>
      <w:lvlText w:val="o"/>
      <w:lvlJc w:val="left"/>
      <w:pPr>
        <w:ind w:left="6480" w:hanging="360"/>
      </w:pPr>
      <w:rPr>
        <w:rFonts w:ascii="Courier New" w:hAnsi="Courier New" w:cs="Courier New" w:hint="default"/>
      </w:rPr>
    </w:lvl>
    <w:lvl w:ilvl="8" w:tplc="04220005">
      <w:start w:val="1"/>
      <w:numFmt w:val="bullet"/>
      <w:lvlText w:val=""/>
      <w:lvlJc w:val="left"/>
      <w:pPr>
        <w:ind w:left="7200" w:hanging="360"/>
      </w:pPr>
      <w:rPr>
        <w:rFonts w:ascii="Wingdings" w:hAnsi="Wingdings" w:hint="default"/>
      </w:rPr>
    </w:lvl>
  </w:abstractNum>
  <w:abstractNum w:abstractNumId="9" w15:restartNumberingAfterBreak="0">
    <w:nsid w:val="25916920"/>
    <w:multiLevelType w:val="hybridMultilevel"/>
    <w:tmpl w:val="3E6E624C"/>
    <w:lvl w:ilvl="0" w:tplc="21EE0CB0">
      <w:start w:val="1"/>
      <w:numFmt w:val="bullet"/>
      <w:lvlText w:val=""/>
      <w:lvlJc w:val="left"/>
      <w:pPr>
        <w:ind w:left="360" w:hanging="360"/>
      </w:pPr>
      <w:rPr>
        <w:rFonts w:ascii="Symbol" w:hAnsi="Symbol" w:hint="default"/>
        <w:sz w:val="28"/>
        <w:szCs w:val="28"/>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0" w15:restartNumberingAfterBreak="0">
    <w:nsid w:val="27E82A43"/>
    <w:multiLevelType w:val="hybridMultilevel"/>
    <w:tmpl w:val="F8988946"/>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2AA77B5A"/>
    <w:multiLevelType w:val="hybridMultilevel"/>
    <w:tmpl w:val="13420760"/>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2EED08B3"/>
    <w:multiLevelType w:val="hybridMultilevel"/>
    <w:tmpl w:val="D7D81C7E"/>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30F861C1"/>
    <w:multiLevelType w:val="hybridMultilevel"/>
    <w:tmpl w:val="F5625D14"/>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33F618AF"/>
    <w:multiLevelType w:val="hybridMultilevel"/>
    <w:tmpl w:val="451EF6F6"/>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35ED10E9"/>
    <w:multiLevelType w:val="hybridMultilevel"/>
    <w:tmpl w:val="CFBAB796"/>
    <w:lvl w:ilvl="0" w:tplc="5A42208E">
      <w:start w:val="1"/>
      <w:numFmt w:val="bullet"/>
      <w:lvlText w:val=""/>
      <w:lvlJc w:val="left"/>
      <w:pPr>
        <w:ind w:left="1637" w:hanging="360"/>
      </w:pPr>
      <w:rPr>
        <w:rFonts w:ascii="Symbol" w:hAnsi="Symbol" w:hint="default"/>
      </w:rPr>
    </w:lvl>
    <w:lvl w:ilvl="1" w:tplc="04220003" w:tentative="1">
      <w:start w:val="1"/>
      <w:numFmt w:val="bullet"/>
      <w:lvlText w:val="o"/>
      <w:lvlJc w:val="left"/>
      <w:pPr>
        <w:ind w:left="3708" w:hanging="360"/>
      </w:pPr>
      <w:rPr>
        <w:rFonts w:ascii="Courier New" w:hAnsi="Courier New" w:cs="Courier New" w:hint="default"/>
      </w:rPr>
    </w:lvl>
    <w:lvl w:ilvl="2" w:tplc="04220005" w:tentative="1">
      <w:start w:val="1"/>
      <w:numFmt w:val="bullet"/>
      <w:lvlText w:val=""/>
      <w:lvlJc w:val="left"/>
      <w:pPr>
        <w:ind w:left="4428" w:hanging="360"/>
      </w:pPr>
      <w:rPr>
        <w:rFonts w:ascii="Wingdings" w:hAnsi="Wingdings" w:hint="default"/>
      </w:rPr>
    </w:lvl>
    <w:lvl w:ilvl="3" w:tplc="04220001" w:tentative="1">
      <w:start w:val="1"/>
      <w:numFmt w:val="bullet"/>
      <w:lvlText w:val=""/>
      <w:lvlJc w:val="left"/>
      <w:pPr>
        <w:ind w:left="5148" w:hanging="360"/>
      </w:pPr>
      <w:rPr>
        <w:rFonts w:ascii="Symbol" w:hAnsi="Symbol" w:hint="default"/>
      </w:rPr>
    </w:lvl>
    <w:lvl w:ilvl="4" w:tplc="04220003" w:tentative="1">
      <w:start w:val="1"/>
      <w:numFmt w:val="bullet"/>
      <w:lvlText w:val="o"/>
      <w:lvlJc w:val="left"/>
      <w:pPr>
        <w:ind w:left="5868" w:hanging="360"/>
      </w:pPr>
      <w:rPr>
        <w:rFonts w:ascii="Courier New" w:hAnsi="Courier New" w:cs="Courier New" w:hint="default"/>
      </w:rPr>
    </w:lvl>
    <w:lvl w:ilvl="5" w:tplc="04220005" w:tentative="1">
      <w:start w:val="1"/>
      <w:numFmt w:val="bullet"/>
      <w:lvlText w:val=""/>
      <w:lvlJc w:val="left"/>
      <w:pPr>
        <w:ind w:left="6588" w:hanging="360"/>
      </w:pPr>
      <w:rPr>
        <w:rFonts w:ascii="Wingdings" w:hAnsi="Wingdings" w:hint="default"/>
      </w:rPr>
    </w:lvl>
    <w:lvl w:ilvl="6" w:tplc="04220001" w:tentative="1">
      <w:start w:val="1"/>
      <w:numFmt w:val="bullet"/>
      <w:lvlText w:val=""/>
      <w:lvlJc w:val="left"/>
      <w:pPr>
        <w:ind w:left="7308" w:hanging="360"/>
      </w:pPr>
      <w:rPr>
        <w:rFonts w:ascii="Symbol" w:hAnsi="Symbol" w:hint="default"/>
      </w:rPr>
    </w:lvl>
    <w:lvl w:ilvl="7" w:tplc="04220003" w:tentative="1">
      <w:start w:val="1"/>
      <w:numFmt w:val="bullet"/>
      <w:lvlText w:val="o"/>
      <w:lvlJc w:val="left"/>
      <w:pPr>
        <w:ind w:left="8028" w:hanging="360"/>
      </w:pPr>
      <w:rPr>
        <w:rFonts w:ascii="Courier New" w:hAnsi="Courier New" w:cs="Courier New" w:hint="default"/>
      </w:rPr>
    </w:lvl>
    <w:lvl w:ilvl="8" w:tplc="04220005" w:tentative="1">
      <w:start w:val="1"/>
      <w:numFmt w:val="bullet"/>
      <w:lvlText w:val=""/>
      <w:lvlJc w:val="left"/>
      <w:pPr>
        <w:ind w:left="8748" w:hanging="360"/>
      </w:pPr>
      <w:rPr>
        <w:rFonts w:ascii="Wingdings" w:hAnsi="Wingdings" w:hint="default"/>
      </w:rPr>
    </w:lvl>
  </w:abstractNum>
  <w:abstractNum w:abstractNumId="16" w15:restartNumberingAfterBreak="0">
    <w:nsid w:val="38236031"/>
    <w:multiLevelType w:val="hybridMultilevel"/>
    <w:tmpl w:val="27880E4C"/>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44A93A8E"/>
    <w:multiLevelType w:val="hybridMultilevel"/>
    <w:tmpl w:val="42F88A4A"/>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47763A0B"/>
    <w:multiLevelType w:val="hybridMultilevel"/>
    <w:tmpl w:val="DCDA5532"/>
    <w:lvl w:ilvl="0" w:tplc="91E0A518">
      <w:start w:val="13"/>
      <w:numFmt w:val="bullet"/>
      <w:lvlText w:val="–"/>
      <w:lvlJc w:val="left"/>
      <w:pPr>
        <w:ind w:left="2706" w:hanging="360"/>
      </w:pPr>
      <w:rPr>
        <w:rFonts w:ascii="Times New Roman" w:eastAsia="Times New Roman" w:hAnsi="Times New Roman" w:cs="Times New Roman" w:hint="default"/>
      </w:rPr>
    </w:lvl>
    <w:lvl w:ilvl="1" w:tplc="91E0A518">
      <w:start w:val="13"/>
      <w:numFmt w:val="bullet"/>
      <w:lvlText w:val="–"/>
      <w:lvlJc w:val="left"/>
      <w:pPr>
        <w:ind w:left="3426" w:hanging="360"/>
      </w:pPr>
      <w:rPr>
        <w:rFonts w:ascii="Times New Roman" w:eastAsia="Times New Roman" w:hAnsi="Times New Roman" w:cs="Times New Roman" w:hint="default"/>
      </w:rPr>
    </w:lvl>
    <w:lvl w:ilvl="2" w:tplc="04220005">
      <w:start w:val="1"/>
      <w:numFmt w:val="bullet"/>
      <w:lvlText w:val=""/>
      <w:lvlJc w:val="left"/>
      <w:pPr>
        <w:ind w:left="4146" w:hanging="360"/>
      </w:pPr>
      <w:rPr>
        <w:rFonts w:ascii="Wingdings" w:hAnsi="Wingdings" w:hint="default"/>
      </w:rPr>
    </w:lvl>
    <w:lvl w:ilvl="3" w:tplc="04220001">
      <w:start w:val="1"/>
      <w:numFmt w:val="bullet"/>
      <w:lvlText w:val=""/>
      <w:lvlJc w:val="left"/>
      <w:pPr>
        <w:ind w:left="4866" w:hanging="360"/>
      </w:pPr>
      <w:rPr>
        <w:rFonts w:ascii="Symbol" w:hAnsi="Symbol" w:hint="default"/>
      </w:rPr>
    </w:lvl>
    <w:lvl w:ilvl="4" w:tplc="04220003">
      <w:start w:val="1"/>
      <w:numFmt w:val="bullet"/>
      <w:lvlText w:val="o"/>
      <w:lvlJc w:val="left"/>
      <w:pPr>
        <w:ind w:left="5586" w:hanging="360"/>
      </w:pPr>
      <w:rPr>
        <w:rFonts w:ascii="Courier New" w:hAnsi="Courier New" w:cs="Courier New" w:hint="default"/>
      </w:rPr>
    </w:lvl>
    <w:lvl w:ilvl="5" w:tplc="04220005">
      <w:start w:val="1"/>
      <w:numFmt w:val="bullet"/>
      <w:lvlText w:val=""/>
      <w:lvlJc w:val="left"/>
      <w:pPr>
        <w:ind w:left="6306" w:hanging="360"/>
      </w:pPr>
      <w:rPr>
        <w:rFonts w:ascii="Wingdings" w:hAnsi="Wingdings" w:hint="default"/>
      </w:rPr>
    </w:lvl>
    <w:lvl w:ilvl="6" w:tplc="04220001">
      <w:start w:val="1"/>
      <w:numFmt w:val="bullet"/>
      <w:lvlText w:val=""/>
      <w:lvlJc w:val="left"/>
      <w:pPr>
        <w:ind w:left="7026" w:hanging="360"/>
      </w:pPr>
      <w:rPr>
        <w:rFonts w:ascii="Symbol" w:hAnsi="Symbol" w:hint="default"/>
      </w:rPr>
    </w:lvl>
    <w:lvl w:ilvl="7" w:tplc="04220003">
      <w:start w:val="1"/>
      <w:numFmt w:val="bullet"/>
      <w:lvlText w:val="o"/>
      <w:lvlJc w:val="left"/>
      <w:pPr>
        <w:ind w:left="7746" w:hanging="360"/>
      </w:pPr>
      <w:rPr>
        <w:rFonts w:ascii="Courier New" w:hAnsi="Courier New" w:cs="Courier New" w:hint="default"/>
      </w:rPr>
    </w:lvl>
    <w:lvl w:ilvl="8" w:tplc="04220005">
      <w:start w:val="1"/>
      <w:numFmt w:val="bullet"/>
      <w:lvlText w:val=""/>
      <w:lvlJc w:val="left"/>
      <w:pPr>
        <w:ind w:left="8466" w:hanging="360"/>
      </w:pPr>
      <w:rPr>
        <w:rFonts w:ascii="Wingdings" w:hAnsi="Wingdings" w:hint="default"/>
      </w:rPr>
    </w:lvl>
  </w:abstractNum>
  <w:abstractNum w:abstractNumId="19" w15:restartNumberingAfterBreak="0">
    <w:nsid w:val="487030B3"/>
    <w:multiLevelType w:val="hybridMultilevel"/>
    <w:tmpl w:val="F0127E7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 w15:restartNumberingAfterBreak="0">
    <w:nsid w:val="4FA0710E"/>
    <w:multiLevelType w:val="hybridMultilevel"/>
    <w:tmpl w:val="DA00EC4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 w15:restartNumberingAfterBreak="0">
    <w:nsid w:val="512074AF"/>
    <w:multiLevelType w:val="hybridMultilevel"/>
    <w:tmpl w:val="A1EEB1E6"/>
    <w:lvl w:ilvl="0" w:tplc="334AE4D0">
      <w:start w:val="1"/>
      <w:numFmt w:val="bullet"/>
      <w:lvlText w:val=""/>
      <w:lvlJc w:val="left"/>
      <w:pPr>
        <w:ind w:left="720" w:hanging="360"/>
      </w:pPr>
      <w:rPr>
        <w:rFonts w:ascii="Symbol" w:hAnsi="Symbol" w:hint="default"/>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51D10063"/>
    <w:multiLevelType w:val="hybridMultilevel"/>
    <w:tmpl w:val="6B228F8A"/>
    <w:lvl w:ilvl="0" w:tplc="AA7E56F8">
      <w:start w:val="1"/>
      <w:numFmt w:val="bullet"/>
      <w:lvlText w:val=""/>
      <w:lvlJc w:val="left"/>
      <w:pPr>
        <w:ind w:left="928" w:hanging="360"/>
      </w:pPr>
      <w:rPr>
        <w:rFonts w:ascii="Symbol" w:hAnsi="Symbol" w:hint="default"/>
      </w:rPr>
    </w:lvl>
    <w:lvl w:ilvl="1" w:tplc="04220003">
      <w:start w:val="1"/>
      <w:numFmt w:val="bullet"/>
      <w:lvlText w:val="o"/>
      <w:lvlJc w:val="left"/>
      <w:pPr>
        <w:ind w:left="1648" w:hanging="360"/>
      </w:pPr>
      <w:rPr>
        <w:rFonts w:ascii="Courier New" w:hAnsi="Courier New" w:cs="Courier New" w:hint="default"/>
      </w:rPr>
    </w:lvl>
    <w:lvl w:ilvl="2" w:tplc="04220005">
      <w:start w:val="1"/>
      <w:numFmt w:val="bullet"/>
      <w:lvlText w:val=""/>
      <w:lvlJc w:val="left"/>
      <w:pPr>
        <w:ind w:left="2368" w:hanging="360"/>
      </w:pPr>
      <w:rPr>
        <w:rFonts w:ascii="Wingdings" w:hAnsi="Wingdings" w:cs="Wingdings" w:hint="default"/>
      </w:rPr>
    </w:lvl>
    <w:lvl w:ilvl="3" w:tplc="04220001">
      <w:start w:val="1"/>
      <w:numFmt w:val="bullet"/>
      <w:lvlText w:val=""/>
      <w:lvlJc w:val="left"/>
      <w:pPr>
        <w:ind w:left="3088" w:hanging="360"/>
      </w:pPr>
      <w:rPr>
        <w:rFonts w:ascii="Symbol" w:hAnsi="Symbol" w:cs="Symbol" w:hint="default"/>
      </w:rPr>
    </w:lvl>
    <w:lvl w:ilvl="4" w:tplc="04220003">
      <w:start w:val="1"/>
      <w:numFmt w:val="bullet"/>
      <w:lvlText w:val="o"/>
      <w:lvlJc w:val="left"/>
      <w:pPr>
        <w:ind w:left="3808" w:hanging="360"/>
      </w:pPr>
      <w:rPr>
        <w:rFonts w:ascii="Courier New" w:hAnsi="Courier New" w:cs="Courier New" w:hint="default"/>
      </w:rPr>
    </w:lvl>
    <w:lvl w:ilvl="5" w:tplc="04220005">
      <w:start w:val="1"/>
      <w:numFmt w:val="bullet"/>
      <w:lvlText w:val=""/>
      <w:lvlJc w:val="left"/>
      <w:pPr>
        <w:ind w:left="4528" w:hanging="360"/>
      </w:pPr>
      <w:rPr>
        <w:rFonts w:ascii="Wingdings" w:hAnsi="Wingdings" w:cs="Wingdings" w:hint="default"/>
      </w:rPr>
    </w:lvl>
    <w:lvl w:ilvl="6" w:tplc="04220001">
      <w:start w:val="1"/>
      <w:numFmt w:val="bullet"/>
      <w:lvlText w:val=""/>
      <w:lvlJc w:val="left"/>
      <w:pPr>
        <w:ind w:left="5248" w:hanging="360"/>
      </w:pPr>
      <w:rPr>
        <w:rFonts w:ascii="Symbol" w:hAnsi="Symbol" w:cs="Symbol" w:hint="default"/>
      </w:rPr>
    </w:lvl>
    <w:lvl w:ilvl="7" w:tplc="04220003">
      <w:start w:val="1"/>
      <w:numFmt w:val="bullet"/>
      <w:lvlText w:val="o"/>
      <w:lvlJc w:val="left"/>
      <w:pPr>
        <w:ind w:left="5968" w:hanging="360"/>
      </w:pPr>
      <w:rPr>
        <w:rFonts w:ascii="Courier New" w:hAnsi="Courier New" w:cs="Courier New" w:hint="default"/>
      </w:rPr>
    </w:lvl>
    <w:lvl w:ilvl="8" w:tplc="04220005">
      <w:start w:val="1"/>
      <w:numFmt w:val="bullet"/>
      <w:lvlText w:val=""/>
      <w:lvlJc w:val="left"/>
      <w:pPr>
        <w:ind w:left="6688" w:hanging="360"/>
      </w:pPr>
      <w:rPr>
        <w:rFonts w:ascii="Wingdings" w:hAnsi="Wingdings" w:cs="Wingdings" w:hint="default"/>
      </w:rPr>
    </w:lvl>
  </w:abstractNum>
  <w:abstractNum w:abstractNumId="23" w15:restartNumberingAfterBreak="0">
    <w:nsid w:val="535642EA"/>
    <w:multiLevelType w:val="hybridMultilevel"/>
    <w:tmpl w:val="A534334A"/>
    <w:lvl w:ilvl="0" w:tplc="AA7E56F8">
      <w:start w:val="1"/>
      <w:numFmt w:val="bullet"/>
      <w:lvlText w:val=""/>
      <w:lvlJc w:val="left"/>
      <w:pPr>
        <w:ind w:left="1440" w:hanging="360"/>
      </w:pPr>
      <w:rPr>
        <w:rFonts w:ascii="Symbol" w:hAnsi="Symbol" w:hint="default"/>
      </w:rPr>
    </w:lvl>
    <w:lvl w:ilvl="1" w:tplc="04220003">
      <w:start w:val="1"/>
      <w:numFmt w:val="bullet"/>
      <w:lvlText w:val="o"/>
      <w:lvlJc w:val="left"/>
      <w:pPr>
        <w:ind w:left="2160" w:hanging="360"/>
      </w:pPr>
      <w:rPr>
        <w:rFonts w:ascii="Courier New" w:hAnsi="Courier New" w:cs="Courier New" w:hint="default"/>
      </w:rPr>
    </w:lvl>
    <w:lvl w:ilvl="2" w:tplc="04220005">
      <w:start w:val="1"/>
      <w:numFmt w:val="bullet"/>
      <w:lvlText w:val=""/>
      <w:lvlJc w:val="left"/>
      <w:pPr>
        <w:ind w:left="2880" w:hanging="360"/>
      </w:pPr>
      <w:rPr>
        <w:rFonts w:ascii="Wingdings" w:hAnsi="Wingdings" w:hint="default"/>
      </w:rPr>
    </w:lvl>
    <w:lvl w:ilvl="3" w:tplc="04220001">
      <w:start w:val="1"/>
      <w:numFmt w:val="bullet"/>
      <w:lvlText w:val=""/>
      <w:lvlJc w:val="left"/>
      <w:pPr>
        <w:ind w:left="3600" w:hanging="360"/>
      </w:pPr>
      <w:rPr>
        <w:rFonts w:ascii="Symbol" w:hAnsi="Symbol" w:hint="default"/>
      </w:rPr>
    </w:lvl>
    <w:lvl w:ilvl="4" w:tplc="04220003">
      <w:start w:val="1"/>
      <w:numFmt w:val="bullet"/>
      <w:lvlText w:val="o"/>
      <w:lvlJc w:val="left"/>
      <w:pPr>
        <w:ind w:left="4320" w:hanging="360"/>
      </w:pPr>
      <w:rPr>
        <w:rFonts w:ascii="Courier New" w:hAnsi="Courier New" w:cs="Courier New" w:hint="default"/>
      </w:rPr>
    </w:lvl>
    <w:lvl w:ilvl="5" w:tplc="04220005">
      <w:start w:val="1"/>
      <w:numFmt w:val="bullet"/>
      <w:lvlText w:val=""/>
      <w:lvlJc w:val="left"/>
      <w:pPr>
        <w:ind w:left="5040" w:hanging="360"/>
      </w:pPr>
      <w:rPr>
        <w:rFonts w:ascii="Wingdings" w:hAnsi="Wingdings" w:hint="default"/>
      </w:rPr>
    </w:lvl>
    <w:lvl w:ilvl="6" w:tplc="04220001">
      <w:start w:val="1"/>
      <w:numFmt w:val="bullet"/>
      <w:lvlText w:val=""/>
      <w:lvlJc w:val="left"/>
      <w:pPr>
        <w:ind w:left="5760" w:hanging="360"/>
      </w:pPr>
      <w:rPr>
        <w:rFonts w:ascii="Symbol" w:hAnsi="Symbol" w:hint="default"/>
      </w:rPr>
    </w:lvl>
    <w:lvl w:ilvl="7" w:tplc="04220003">
      <w:start w:val="1"/>
      <w:numFmt w:val="bullet"/>
      <w:lvlText w:val="o"/>
      <w:lvlJc w:val="left"/>
      <w:pPr>
        <w:ind w:left="6480" w:hanging="360"/>
      </w:pPr>
      <w:rPr>
        <w:rFonts w:ascii="Courier New" w:hAnsi="Courier New" w:cs="Courier New" w:hint="default"/>
      </w:rPr>
    </w:lvl>
    <w:lvl w:ilvl="8" w:tplc="04220005">
      <w:start w:val="1"/>
      <w:numFmt w:val="bullet"/>
      <w:lvlText w:val=""/>
      <w:lvlJc w:val="left"/>
      <w:pPr>
        <w:ind w:left="7200" w:hanging="360"/>
      </w:pPr>
      <w:rPr>
        <w:rFonts w:ascii="Wingdings" w:hAnsi="Wingdings" w:hint="default"/>
      </w:rPr>
    </w:lvl>
  </w:abstractNum>
  <w:abstractNum w:abstractNumId="24" w15:restartNumberingAfterBreak="0">
    <w:nsid w:val="55C53D24"/>
    <w:multiLevelType w:val="hybridMultilevel"/>
    <w:tmpl w:val="687236EA"/>
    <w:lvl w:ilvl="0" w:tplc="05E2F996">
      <w:start w:val="1"/>
      <w:numFmt w:val="decimal"/>
      <w:lvlText w:val="%1."/>
      <w:lvlJc w:val="left"/>
      <w:pPr>
        <w:ind w:left="644" w:hanging="360"/>
      </w:pPr>
      <w:rPr>
        <w:color w:val="auto"/>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25" w15:restartNumberingAfterBreak="0">
    <w:nsid w:val="56875368"/>
    <w:multiLevelType w:val="hybridMultilevel"/>
    <w:tmpl w:val="F3E68574"/>
    <w:lvl w:ilvl="0" w:tplc="AA7E56F8">
      <w:start w:val="1"/>
      <w:numFmt w:val="bullet"/>
      <w:lvlText w:val=""/>
      <w:lvlJc w:val="left"/>
      <w:pPr>
        <w:ind w:left="928" w:hanging="360"/>
      </w:pPr>
      <w:rPr>
        <w:rFonts w:ascii="Symbol" w:hAnsi="Symbol" w:hint="default"/>
      </w:rPr>
    </w:lvl>
    <w:lvl w:ilvl="1" w:tplc="04220003">
      <w:start w:val="1"/>
      <w:numFmt w:val="bullet"/>
      <w:lvlText w:val="o"/>
      <w:lvlJc w:val="left"/>
      <w:pPr>
        <w:ind w:left="1648" w:hanging="360"/>
      </w:pPr>
      <w:rPr>
        <w:rFonts w:ascii="Courier New" w:hAnsi="Courier New" w:cs="Courier New" w:hint="default"/>
      </w:rPr>
    </w:lvl>
    <w:lvl w:ilvl="2" w:tplc="04220005">
      <w:start w:val="1"/>
      <w:numFmt w:val="bullet"/>
      <w:lvlText w:val=""/>
      <w:lvlJc w:val="left"/>
      <w:pPr>
        <w:ind w:left="2368" w:hanging="360"/>
      </w:pPr>
      <w:rPr>
        <w:rFonts w:ascii="Wingdings" w:hAnsi="Wingdings" w:hint="default"/>
      </w:rPr>
    </w:lvl>
    <w:lvl w:ilvl="3" w:tplc="04220001">
      <w:start w:val="1"/>
      <w:numFmt w:val="bullet"/>
      <w:lvlText w:val=""/>
      <w:lvlJc w:val="left"/>
      <w:pPr>
        <w:ind w:left="3088" w:hanging="360"/>
      </w:pPr>
      <w:rPr>
        <w:rFonts w:ascii="Symbol" w:hAnsi="Symbol" w:hint="default"/>
      </w:rPr>
    </w:lvl>
    <w:lvl w:ilvl="4" w:tplc="04220003">
      <w:start w:val="1"/>
      <w:numFmt w:val="bullet"/>
      <w:lvlText w:val="o"/>
      <w:lvlJc w:val="left"/>
      <w:pPr>
        <w:ind w:left="3808" w:hanging="360"/>
      </w:pPr>
      <w:rPr>
        <w:rFonts w:ascii="Courier New" w:hAnsi="Courier New" w:cs="Courier New" w:hint="default"/>
      </w:rPr>
    </w:lvl>
    <w:lvl w:ilvl="5" w:tplc="04220005">
      <w:start w:val="1"/>
      <w:numFmt w:val="bullet"/>
      <w:lvlText w:val=""/>
      <w:lvlJc w:val="left"/>
      <w:pPr>
        <w:ind w:left="4528" w:hanging="360"/>
      </w:pPr>
      <w:rPr>
        <w:rFonts w:ascii="Wingdings" w:hAnsi="Wingdings" w:hint="default"/>
      </w:rPr>
    </w:lvl>
    <w:lvl w:ilvl="6" w:tplc="04220001">
      <w:start w:val="1"/>
      <w:numFmt w:val="bullet"/>
      <w:lvlText w:val=""/>
      <w:lvlJc w:val="left"/>
      <w:pPr>
        <w:ind w:left="5248" w:hanging="360"/>
      </w:pPr>
      <w:rPr>
        <w:rFonts w:ascii="Symbol" w:hAnsi="Symbol" w:hint="default"/>
      </w:rPr>
    </w:lvl>
    <w:lvl w:ilvl="7" w:tplc="04220003">
      <w:start w:val="1"/>
      <w:numFmt w:val="bullet"/>
      <w:lvlText w:val="o"/>
      <w:lvlJc w:val="left"/>
      <w:pPr>
        <w:ind w:left="5968" w:hanging="360"/>
      </w:pPr>
      <w:rPr>
        <w:rFonts w:ascii="Courier New" w:hAnsi="Courier New" w:cs="Courier New" w:hint="default"/>
      </w:rPr>
    </w:lvl>
    <w:lvl w:ilvl="8" w:tplc="04220005">
      <w:start w:val="1"/>
      <w:numFmt w:val="bullet"/>
      <w:lvlText w:val=""/>
      <w:lvlJc w:val="left"/>
      <w:pPr>
        <w:ind w:left="6688" w:hanging="360"/>
      </w:pPr>
      <w:rPr>
        <w:rFonts w:ascii="Wingdings" w:hAnsi="Wingdings" w:hint="default"/>
      </w:rPr>
    </w:lvl>
  </w:abstractNum>
  <w:abstractNum w:abstractNumId="26" w15:restartNumberingAfterBreak="0">
    <w:nsid w:val="57437487"/>
    <w:multiLevelType w:val="hybridMultilevel"/>
    <w:tmpl w:val="A784104C"/>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15:restartNumberingAfterBreak="0">
    <w:nsid w:val="59240E2E"/>
    <w:multiLevelType w:val="hybridMultilevel"/>
    <w:tmpl w:val="4BEABD8A"/>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5A3F672C"/>
    <w:multiLevelType w:val="hybridMultilevel"/>
    <w:tmpl w:val="AF76DFE4"/>
    <w:lvl w:ilvl="0" w:tplc="E47CEE40">
      <w:start w:val="1"/>
      <w:numFmt w:val="decimal"/>
      <w:lvlText w:val="%1."/>
      <w:lvlJc w:val="left"/>
      <w:pPr>
        <w:ind w:left="1069" w:hanging="360"/>
      </w:pPr>
      <w:rPr>
        <w:rFonts w:hint="default"/>
        <w:b w:val="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9" w15:restartNumberingAfterBreak="0">
    <w:nsid w:val="5EEB1DED"/>
    <w:multiLevelType w:val="hybridMultilevel"/>
    <w:tmpl w:val="8542C28E"/>
    <w:lvl w:ilvl="0" w:tplc="AA7E56F8">
      <w:start w:val="1"/>
      <w:numFmt w:val="bullet"/>
      <w:lvlText w:val=""/>
      <w:lvlJc w:val="left"/>
      <w:pPr>
        <w:ind w:left="1440" w:hanging="360"/>
      </w:pPr>
      <w:rPr>
        <w:rFonts w:ascii="Symbol" w:hAnsi="Symbol" w:hint="default"/>
      </w:rPr>
    </w:lvl>
    <w:lvl w:ilvl="1" w:tplc="04220003">
      <w:start w:val="1"/>
      <w:numFmt w:val="bullet"/>
      <w:lvlText w:val="o"/>
      <w:lvlJc w:val="left"/>
      <w:pPr>
        <w:ind w:left="2160" w:hanging="360"/>
      </w:pPr>
      <w:rPr>
        <w:rFonts w:ascii="Courier New" w:hAnsi="Courier New" w:cs="Courier New" w:hint="default"/>
      </w:rPr>
    </w:lvl>
    <w:lvl w:ilvl="2" w:tplc="04220005">
      <w:start w:val="1"/>
      <w:numFmt w:val="bullet"/>
      <w:lvlText w:val=""/>
      <w:lvlJc w:val="left"/>
      <w:pPr>
        <w:ind w:left="2880" w:hanging="360"/>
      </w:pPr>
      <w:rPr>
        <w:rFonts w:ascii="Wingdings" w:hAnsi="Wingdings" w:hint="default"/>
      </w:rPr>
    </w:lvl>
    <w:lvl w:ilvl="3" w:tplc="04220001">
      <w:start w:val="1"/>
      <w:numFmt w:val="bullet"/>
      <w:lvlText w:val=""/>
      <w:lvlJc w:val="left"/>
      <w:pPr>
        <w:ind w:left="3600" w:hanging="360"/>
      </w:pPr>
      <w:rPr>
        <w:rFonts w:ascii="Symbol" w:hAnsi="Symbol" w:hint="default"/>
      </w:rPr>
    </w:lvl>
    <w:lvl w:ilvl="4" w:tplc="04220003">
      <w:start w:val="1"/>
      <w:numFmt w:val="bullet"/>
      <w:lvlText w:val="o"/>
      <w:lvlJc w:val="left"/>
      <w:pPr>
        <w:ind w:left="4320" w:hanging="360"/>
      </w:pPr>
      <w:rPr>
        <w:rFonts w:ascii="Courier New" w:hAnsi="Courier New" w:cs="Courier New" w:hint="default"/>
      </w:rPr>
    </w:lvl>
    <w:lvl w:ilvl="5" w:tplc="04220005">
      <w:start w:val="1"/>
      <w:numFmt w:val="bullet"/>
      <w:lvlText w:val=""/>
      <w:lvlJc w:val="left"/>
      <w:pPr>
        <w:ind w:left="5040" w:hanging="360"/>
      </w:pPr>
      <w:rPr>
        <w:rFonts w:ascii="Wingdings" w:hAnsi="Wingdings" w:hint="default"/>
      </w:rPr>
    </w:lvl>
    <w:lvl w:ilvl="6" w:tplc="04220001">
      <w:start w:val="1"/>
      <w:numFmt w:val="bullet"/>
      <w:lvlText w:val=""/>
      <w:lvlJc w:val="left"/>
      <w:pPr>
        <w:ind w:left="5760" w:hanging="360"/>
      </w:pPr>
      <w:rPr>
        <w:rFonts w:ascii="Symbol" w:hAnsi="Symbol" w:hint="default"/>
      </w:rPr>
    </w:lvl>
    <w:lvl w:ilvl="7" w:tplc="04220003">
      <w:start w:val="1"/>
      <w:numFmt w:val="bullet"/>
      <w:lvlText w:val="o"/>
      <w:lvlJc w:val="left"/>
      <w:pPr>
        <w:ind w:left="6480" w:hanging="360"/>
      </w:pPr>
      <w:rPr>
        <w:rFonts w:ascii="Courier New" w:hAnsi="Courier New" w:cs="Courier New" w:hint="default"/>
      </w:rPr>
    </w:lvl>
    <w:lvl w:ilvl="8" w:tplc="04220005">
      <w:start w:val="1"/>
      <w:numFmt w:val="bullet"/>
      <w:lvlText w:val=""/>
      <w:lvlJc w:val="left"/>
      <w:pPr>
        <w:ind w:left="7200" w:hanging="360"/>
      </w:pPr>
      <w:rPr>
        <w:rFonts w:ascii="Wingdings" w:hAnsi="Wingdings" w:hint="default"/>
      </w:rPr>
    </w:lvl>
  </w:abstractNum>
  <w:abstractNum w:abstractNumId="30" w15:restartNumberingAfterBreak="0">
    <w:nsid w:val="658D1B79"/>
    <w:multiLevelType w:val="hybridMultilevel"/>
    <w:tmpl w:val="9EF6CDB0"/>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15:restartNumberingAfterBreak="0">
    <w:nsid w:val="70A1173F"/>
    <w:multiLevelType w:val="hybridMultilevel"/>
    <w:tmpl w:val="FDBA7B56"/>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15:restartNumberingAfterBreak="0">
    <w:nsid w:val="70E314BB"/>
    <w:multiLevelType w:val="hybridMultilevel"/>
    <w:tmpl w:val="D8F6FDC6"/>
    <w:lvl w:ilvl="0" w:tplc="CCBE4018">
      <w:start w:val="13"/>
      <w:numFmt w:val="bullet"/>
      <w:lvlText w:val="–"/>
      <w:lvlJc w:val="left"/>
      <w:pPr>
        <w:ind w:left="720" w:hanging="360"/>
      </w:pPr>
      <w:rPr>
        <w:rFonts w:ascii="Times New Roman" w:eastAsia="Times New Roman" w:hAnsi="Times New Roman" w:cs="Times New Roman"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72295A8F"/>
    <w:multiLevelType w:val="multilevel"/>
    <w:tmpl w:val="4178F6CE"/>
    <w:lvl w:ilvl="0">
      <w:start w:val="1"/>
      <w:numFmt w:val="decimal"/>
      <w:lvlText w:val="%1."/>
      <w:lvlJc w:val="left"/>
      <w:pPr>
        <w:ind w:left="930" w:hanging="570"/>
      </w:pPr>
      <w:rPr>
        <w:rFonts w:eastAsia="Calibri" w:hint="default"/>
      </w:rPr>
    </w:lvl>
    <w:lvl w:ilvl="1">
      <w:start w:val="1"/>
      <w:numFmt w:val="decimal"/>
      <w:isLgl/>
      <w:lvlText w:val="%1.%2."/>
      <w:lvlJc w:val="left"/>
      <w:pPr>
        <w:ind w:left="1279" w:hanging="570"/>
      </w:pPr>
      <w:rPr>
        <w:rFonts w:hint="default"/>
        <w:sz w:val="28"/>
      </w:rPr>
    </w:lvl>
    <w:lvl w:ilvl="2">
      <w:start w:val="1"/>
      <w:numFmt w:val="decimal"/>
      <w:isLgl/>
      <w:lvlText w:val="%1.%2.%3."/>
      <w:lvlJc w:val="left"/>
      <w:pPr>
        <w:ind w:left="1628" w:hanging="570"/>
      </w:pPr>
      <w:rPr>
        <w:rFonts w:hint="default"/>
        <w:sz w:val="28"/>
      </w:rPr>
    </w:lvl>
    <w:lvl w:ilvl="3">
      <w:start w:val="1"/>
      <w:numFmt w:val="decimal"/>
      <w:isLgl/>
      <w:lvlText w:val="%1.%2.%3.%4."/>
      <w:lvlJc w:val="left"/>
      <w:pPr>
        <w:ind w:left="2127" w:hanging="720"/>
      </w:pPr>
      <w:rPr>
        <w:rFonts w:hint="default"/>
        <w:sz w:val="28"/>
      </w:rPr>
    </w:lvl>
    <w:lvl w:ilvl="4">
      <w:start w:val="1"/>
      <w:numFmt w:val="decimal"/>
      <w:isLgl/>
      <w:lvlText w:val="%1.%2.%3.%4.%5."/>
      <w:lvlJc w:val="left"/>
      <w:pPr>
        <w:ind w:left="2476" w:hanging="720"/>
      </w:pPr>
      <w:rPr>
        <w:rFonts w:hint="default"/>
        <w:sz w:val="28"/>
      </w:rPr>
    </w:lvl>
    <w:lvl w:ilvl="5">
      <w:start w:val="1"/>
      <w:numFmt w:val="decimal"/>
      <w:isLgl/>
      <w:lvlText w:val="%1.%2.%3.%4.%5.%6."/>
      <w:lvlJc w:val="left"/>
      <w:pPr>
        <w:ind w:left="2825" w:hanging="720"/>
      </w:pPr>
      <w:rPr>
        <w:rFonts w:hint="default"/>
        <w:sz w:val="28"/>
      </w:rPr>
    </w:lvl>
    <w:lvl w:ilvl="6">
      <w:start w:val="1"/>
      <w:numFmt w:val="decimal"/>
      <w:isLgl/>
      <w:lvlText w:val="%1.%2.%3.%4.%5.%6.%7."/>
      <w:lvlJc w:val="left"/>
      <w:pPr>
        <w:ind w:left="3534" w:hanging="1080"/>
      </w:pPr>
      <w:rPr>
        <w:rFonts w:hint="default"/>
        <w:sz w:val="28"/>
      </w:rPr>
    </w:lvl>
    <w:lvl w:ilvl="7">
      <w:start w:val="1"/>
      <w:numFmt w:val="decimal"/>
      <w:isLgl/>
      <w:lvlText w:val="%1.%2.%3.%4.%5.%6.%7.%8."/>
      <w:lvlJc w:val="left"/>
      <w:pPr>
        <w:ind w:left="3883" w:hanging="1080"/>
      </w:pPr>
      <w:rPr>
        <w:rFonts w:hint="default"/>
        <w:sz w:val="28"/>
      </w:rPr>
    </w:lvl>
    <w:lvl w:ilvl="8">
      <w:start w:val="1"/>
      <w:numFmt w:val="decimal"/>
      <w:isLgl/>
      <w:lvlText w:val="%1.%2.%3.%4.%5.%6.%7.%8.%9."/>
      <w:lvlJc w:val="left"/>
      <w:pPr>
        <w:ind w:left="4232" w:hanging="1080"/>
      </w:pPr>
      <w:rPr>
        <w:rFonts w:hint="default"/>
        <w:sz w:val="28"/>
      </w:rPr>
    </w:lvl>
  </w:abstractNum>
  <w:abstractNum w:abstractNumId="34" w15:restartNumberingAfterBreak="0">
    <w:nsid w:val="779F6EC7"/>
    <w:multiLevelType w:val="hybridMultilevel"/>
    <w:tmpl w:val="45D21064"/>
    <w:lvl w:ilvl="0" w:tplc="AA7E56F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15:restartNumberingAfterBreak="0">
    <w:nsid w:val="790F06D4"/>
    <w:multiLevelType w:val="hybridMultilevel"/>
    <w:tmpl w:val="B7CCACC2"/>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22"/>
  </w:num>
  <w:num w:numId="2">
    <w:abstractNumId w:val="3"/>
  </w:num>
  <w:num w:numId="3">
    <w:abstractNumId w:val="8"/>
  </w:num>
  <w:num w:numId="4">
    <w:abstractNumId w:val="7"/>
  </w:num>
  <w:num w:numId="5">
    <w:abstractNumId w:val="23"/>
  </w:num>
  <w:num w:numId="6">
    <w:abstractNumId w:val="29"/>
  </w:num>
  <w:num w:numId="7">
    <w:abstractNumId w:val="1"/>
  </w:num>
  <w:num w:numId="8">
    <w:abstractNumId w:val="18"/>
  </w:num>
  <w:num w:numId="9">
    <w:abstractNumId w:val="25"/>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12"/>
  </w:num>
  <w:num w:numId="13">
    <w:abstractNumId w:val="0"/>
  </w:num>
  <w:num w:numId="14">
    <w:abstractNumId w:val="26"/>
  </w:num>
  <w:num w:numId="15">
    <w:abstractNumId w:val="2"/>
  </w:num>
  <w:num w:numId="16">
    <w:abstractNumId w:val="27"/>
  </w:num>
  <w:num w:numId="17">
    <w:abstractNumId w:val="14"/>
  </w:num>
  <w:num w:numId="18">
    <w:abstractNumId w:val="11"/>
  </w:num>
  <w:num w:numId="19">
    <w:abstractNumId w:val="5"/>
  </w:num>
  <w:num w:numId="20">
    <w:abstractNumId w:val="10"/>
  </w:num>
  <w:num w:numId="21">
    <w:abstractNumId w:val="31"/>
  </w:num>
  <w:num w:numId="22">
    <w:abstractNumId w:val="13"/>
  </w:num>
  <w:num w:numId="23">
    <w:abstractNumId w:val="17"/>
  </w:num>
  <w:num w:numId="24">
    <w:abstractNumId w:val="16"/>
  </w:num>
  <w:num w:numId="25">
    <w:abstractNumId w:val="4"/>
  </w:num>
  <w:num w:numId="26">
    <w:abstractNumId w:val="35"/>
  </w:num>
  <w:num w:numId="27">
    <w:abstractNumId w:val="32"/>
  </w:num>
  <w:num w:numId="28">
    <w:abstractNumId w:val="15"/>
  </w:num>
  <w:num w:numId="29">
    <w:abstractNumId w:val="30"/>
  </w:num>
  <w:num w:numId="30">
    <w:abstractNumId w:val="24"/>
  </w:num>
  <w:num w:numId="31">
    <w:abstractNumId w:val="33"/>
  </w:num>
  <w:num w:numId="32">
    <w:abstractNumId w:val="28"/>
  </w:num>
  <w:num w:numId="33">
    <w:abstractNumId w:val="20"/>
  </w:num>
  <w:num w:numId="34">
    <w:abstractNumId w:val="21"/>
  </w:num>
  <w:num w:numId="35">
    <w:abstractNumId w:val="6"/>
  </w:num>
  <w:num w:numId="36">
    <w:abstractNumId w:val="19"/>
  </w:num>
  <w:num w:numId="37">
    <w:abstractNumId w:val="3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356C"/>
    <w:rsid w:val="00001D95"/>
    <w:rsid w:val="0000738C"/>
    <w:rsid w:val="000078BF"/>
    <w:rsid w:val="00012844"/>
    <w:rsid w:val="00016520"/>
    <w:rsid w:val="000249FE"/>
    <w:rsid w:val="00026E65"/>
    <w:rsid w:val="00033165"/>
    <w:rsid w:val="0003526B"/>
    <w:rsid w:val="000366D5"/>
    <w:rsid w:val="000410DF"/>
    <w:rsid w:val="00042154"/>
    <w:rsid w:val="00050F09"/>
    <w:rsid w:val="00057644"/>
    <w:rsid w:val="000650AE"/>
    <w:rsid w:val="00066C4D"/>
    <w:rsid w:val="000815DC"/>
    <w:rsid w:val="0008444E"/>
    <w:rsid w:val="00090EC8"/>
    <w:rsid w:val="000965CF"/>
    <w:rsid w:val="000A0E2C"/>
    <w:rsid w:val="000A21A1"/>
    <w:rsid w:val="000B47C8"/>
    <w:rsid w:val="000B6E4D"/>
    <w:rsid w:val="000C069F"/>
    <w:rsid w:val="000D722E"/>
    <w:rsid w:val="000E507E"/>
    <w:rsid w:val="000F3E25"/>
    <w:rsid w:val="000F4691"/>
    <w:rsid w:val="000F5835"/>
    <w:rsid w:val="000F6ADF"/>
    <w:rsid w:val="001054F8"/>
    <w:rsid w:val="0011096A"/>
    <w:rsid w:val="00113E80"/>
    <w:rsid w:val="001140B9"/>
    <w:rsid w:val="001500B3"/>
    <w:rsid w:val="001705B4"/>
    <w:rsid w:val="001731AA"/>
    <w:rsid w:val="0017735A"/>
    <w:rsid w:val="001802C6"/>
    <w:rsid w:val="00184ED5"/>
    <w:rsid w:val="001860DB"/>
    <w:rsid w:val="0019530F"/>
    <w:rsid w:val="001B0C42"/>
    <w:rsid w:val="001B0F5A"/>
    <w:rsid w:val="001B14B3"/>
    <w:rsid w:val="001B19FD"/>
    <w:rsid w:val="001B1CAF"/>
    <w:rsid w:val="001B30D4"/>
    <w:rsid w:val="001D0D55"/>
    <w:rsid w:val="001D75F6"/>
    <w:rsid w:val="001E0E16"/>
    <w:rsid w:val="001E2BBE"/>
    <w:rsid w:val="001E5917"/>
    <w:rsid w:val="001F0950"/>
    <w:rsid w:val="001F22AA"/>
    <w:rsid w:val="001F582F"/>
    <w:rsid w:val="001F7A2E"/>
    <w:rsid w:val="00200AE9"/>
    <w:rsid w:val="002113DE"/>
    <w:rsid w:val="00226EFC"/>
    <w:rsid w:val="0024285F"/>
    <w:rsid w:val="00243F2C"/>
    <w:rsid w:val="00245C82"/>
    <w:rsid w:val="00247BDD"/>
    <w:rsid w:val="0026291B"/>
    <w:rsid w:val="00270094"/>
    <w:rsid w:val="00270372"/>
    <w:rsid w:val="00290421"/>
    <w:rsid w:val="00290B15"/>
    <w:rsid w:val="00290D62"/>
    <w:rsid w:val="002924CE"/>
    <w:rsid w:val="002A6862"/>
    <w:rsid w:val="002B135B"/>
    <w:rsid w:val="002B1E5A"/>
    <w:rsid w:val="002B4BA3"/>
    <w:rsid w:val="002C0ADF"/>
    <w:rsid w:val="002C656A"/>
    <w:rsid w:val="002C722E"/>
    <w:rsid w:val="002D0916"/>
    <w:rsid w:val="002D57AF"/>
    <w:rsid w:val="002F17A1"/>
    <w:rsid w:val="002F2777"/>
    <w:rsid w:val="002F2981"/>
    <w:rsid w:val="002F2DEF"/>
    <w:rsid w:val="00303011"/>
    <w:rsid w:val="003035C3"/>
    <w:rsid w:val="003041BB"/>
    <w:rsid w:val="00304E27"/>
    <w:rsid w:val="00304E77"/>
    <w:rsid w:val="00322428"/>
    <w:rsid w:val="00322A33"/>
    <w:rsid w:val="0034731F"/>
    <w:rsid w:val="00364A78"/>
    <w:rsid w:val="00366411"/>
    <w:rsid w:val="0037087B"/>
    <w:rsid w:val="003728D3"/>
    <w:rsid w:val="00374568"/>
    <w:rsid w:val="003760F2"/>
    <w:rsid w:val="00381B42"/>
    <w:rsid w:val="00382FAD"/>
    <w:rsid w:val="0038717D"/>
    <w:rsid w:val="00392A39"/>
    <w:rsid w:val="0039786A"/>
    <w:rsid w:val="003A221B"/>
    <w:rsid w:val="003C1010"/>
    <w:rsid w:val="003C301D"/>
    <w:rsid w:val="003C74F1"/>
    <w:rsid w:val="003D067C"/>
    <w:rsid w:val="003D4950"/>
    <w:rsid w:val="003D767E"/>
    <w:rsid w:val="003E49C3"/>
    <w:rsid w:val="003F2908"/>
    <w:rsid w:val="003F40FB"/>
    <w:rsid w:val="003F65CB"/>
    <w:rsid w:val="003F70B1"/>
    <w:rsid w:val="00411663"/>
    <w:rsid w:val="004232E8"/>
    <w:rsid w:val="00423DC1"/>
    <w:rsid w:val="00433642"/>
    <w:rsid w:val="00466CBB"/>
    <w:rsid w:val="00482C0E"/>
    <w:rsid w:val="00483207"/>
    <w:rsid w:val="00485A15"/>
    <w:rsid w:val="004A2C6D"/>
    <w:rsid w:val="004B28CB"/>
    <w:rsid w:val="004B34F6"/>
    <w:rsid w:val="004C0D3E"/>
    <w:rsid w:val="004C112F"/>
    <w:rsid w:val="004C3535"/>
    <w:rsid w:val="004D35ED"/>
    <w:rsid w:val="004E63AE"/>
    <w:rsid w:val="0050148B"/>
    <w:rsid w:val="005113EA"/>
    <w:rsid w:val="00514D64"/>
    <w:rsid w:val="00535A34"/>
    <w:rsid w:val="005367B4"/>
    <w:rsid w:val="00537BC8"/>
    <w:rsid w:val="005452DE"/>
    <w:rsid w:val="0054673A"/>
    <w:rsid w:val="005660F0"/>
    <w:rsid w:val="0057356C"/>
    <w:rsid w:val="0057753A"/>
    <w:rsid w:val="00580723"/>
    <w:rsid w:val="005934BE"/>
    <w:rsid w:val="005A774D"/>
    <w:rsid w:val="005B355B"/>
    <w:rsid w:val="005B37CA"/>
    <w:rsid w:val="005B5778"/>
    <w:rsid w:val="005B7725"/>
    <w:rsid w:val="005C0988"/>
    <w:rsid w:val="005D1376"/>
    <w:rsid w:val="005D2E95"/>
    <w:rsid w:val="005D3C1C"/>
    <w:rsid w:val="005D4022"/>
    <w:rsid w:val="005E5D68"/>
    <w:rsid w:val="005F0F30"/>
    <w:rsid w:val="005F3564"/>
    <w:rsid w:val="006006C9"/>
    <w:rsid w:val="00600877"/>
    <w:rsid w:val="00602A69"/>
    <w:rsid w:val="00603AE3"/>
    <w:rsid w:val="00603C7E"/>
    <w:rsid w:val="00610DCB"/>
    <w:rsid w:val="00620FBD"/>
    <w:rsid w:val="00623659"/>
    <w:rsid w:val="006238D7"/>
    <w:rsid w:val="00631C3A"/>
    <w:rsid w:val="00632C3D"/>
    <w:rsid w:val="00636220"/>
    <w:rsid w:val="00640515"/>
    <w:rsid w:val="00647FD0"/>
    <w:rsid w:val="00662294"/>
    <w:rsid w:val="00666CF2"/>
    <w:rsid w:val="00667BC2"/>
    <w:rsid w:val="00685DB7"/>
    <w:rsid w:val="00691F18"/>
    <w:rsid w:val="006D1035"/>
    <w:rsid w:val="006F49D9"/>
    <w:rsid w:val="00702F9B"/>
    <w:rsid w:val="007046A6"/>
    <w:rsid w:val="007127A4"/>
    <w:rsid w:val="007169E8"/>
    <w:rsid w:val="00724E2C"/>
    <w:rsid w:val="00740F33"/>
    <w:rsid w:val="00741CEA"/>
    <w:rsid w:val="00751AEF"/>
    <w:rsid w:val="00763AF1"/>
    <w:rsid w:val="00770796"/>
    <w:rsid w:val="0077195B"/>
    <w:rsid w:val="0077382B"/>
    <w:rsid w:val="00785BAF"/>
    <w:rsid w:val="007A289C"/>
    <w:rsid w:val="007C0677"/>
    <w:rsid w:val="007C5954"/>
    <w:rsid w:val="007D06C1"/>
    <w:rsid w:val="007E65A2"/>
    <w:rsid w:val="007F03B4"/>
    <w:rsid w:val="007F09BA"/>
    <w:rsid w:val="007F3030"/>
    <w:rsid w:val="007F5024"/>
    <w:rsid w:val="00800BFE"/>
    <w:rsid w:val="00807BDB"/>
    <w:rsid w:val="00821E8C"/>
    <w:rsid w:val="00825262"/>
    <w:rsid w:val="00827B20"/>
    <w:rsid w:val="00833628"/>
    <w:rsid w:val="0083470E"/>
    <w:rsid w:val="00837912"/>
    <w:rsid w:val="008454D5"/>
    <w:rsid w:val="0085243E"/>
    <w:rsid w:val="00860BF2"/>
    <w:rsid w:val="008634A0"/>
    <w:rsid w:val="00871D85"/>
    <w:rsid w:val="0087257C"/>
    <w:rsid w:val="008767CF"/>
    <w:rsid w:val="00886DA1"/>
    <w:rsid w:val="00894C7B"/>
    <w:rsid w:val="008B0A40"/>
    <w:rsid w:val="008B3ED3"/>
    <w:rsid w:val="008B5F4F"/>
    <w:rsid w:val="008C32D8"/>
    <w:rsid w:val="008D20D7"/>
    <w:rsid w:val="008D26BB"/>
    <w:rsid w:val="008E464B"/>
    <w:rsid w:val="008F310B"/>
    <w:rsid w:val="008F5035"/>
    <w:rsid w:val="009033F0"/>
    <w:rsid w:val="00905258"/>
    <w:rsid w:val="00912A2B"/>
    <w:rsid w:val="00920339"/>
    <w:rsid w:val="009240FE"/>
    <w:rsid w:val="00930BCE"/>
    <w:rsid w:val="009456E4"/>
    <w:rsid w:val="00954BD9"/>
    <w:rsid w:val="00962100"/>
    <w:rsid w:val="009730E8"/>
    <w:rsid w:val="0099663D"/>
    <w:rsid w:val="009C3774"/>
    <w:rsid w:val="009D044F"/>
    <w:rsid w:val="009D313C"/>
    <w:rsid w:val="009D34DA"/>
    <w:rsid w:val="009D4BA4"/>
    <w:rsid w:val="009D7615"/>
    <w:rsid w:val="009E242E"/>
    <w:rsid w:val="009F65F0"/>
    <w:rsid w:val="00A05E3E"/>
    <w:rsid w:val="00A1395B"/>
    <w:rsid w:val="00A23CD0"/>
    <w:rsid w:val="00A25399"/>
    <w:rsid w:val="00A26BAC"/>
    <w:rsid w:val="00A30F9E"/>
    <w:rsid w:val="00A36528"/>
    <w:rsid w:val="00A53381"/>
    <w:rsid w:val="00A625F1"/>
    <w:rsid w:val="00A70E56"/>
    <w:rsid w:val="00A75545"/>
    <w:rsid w:val="00A81679"/>
    <w:rsid w:val="00A84937"/>
    <w:rsid w:val="00A87EFD"/>
    <w:rsid w:val="00A914F1"/>
    <w:rsid w:val="00AB5059"/>
    <w:rsid w:val="00AB6A90"/>
    <w:rsid w:val="00AD168D"/>
    <w:rsid w:val="00AD36AE"/>
    <w:rsid w:val="00AE360E"/>
    <w:rsid w:val="00AF51CC"/>
    <w:rsid w:val="00B04BE5"/>
    <w:rsid w:val="00B06139"/>
    <w:rsid w:val="00B21FFD"/>
    <w:rsid w:val="00B35627"/>
    <w:rsid w:val="00B411B2"/>
    <w:rsid w:val="00B42140"/>
    <w:rsid w:val="00B5416E"/>
    <w:rsid w:val="00B7695D"/>
    <w:rsid w:val="00B90DAB"/>
    <w:rsid w:val="00B961D6"/>
    <w:rsid w:val="00BA707D"/>
    <w:rsid w:val="00BB1E68"/>
    <w:rsid w:val="00BB1E95"/>
    <w:rsid w:val="00BB3F5B"/>
    <w:rsid w:val="00BC38EB"/>
    <w:rsid w:val="00BE1572"/>
    <w:rsid w:val="00BF42DC"/>
    <w:rsid w:val="00C07D63"/>
    <w:rsid w:val="00C112C2"/>
    <w:rsid w:val="00C11603"/>
    <w:rsid w:val="00C11D53"/>
    <w:rsid w:val="00C270F1"/>
    <w:rsid w:val="00C445ED"/>
    <w:rsid w:val="00C50286"/>
    <w:rsid w:val="00C5196D"/>
    <w:rsid w:val="00C61D2A"/>
    <w:rsid w:val="00C67B9B"/>
    <w:rsid w:val="00C71D2C"/>
    <w:rsid w:val="00C75FE5"/>
    <w:rsid w:val="00C87C49"/>
    <w:rsid w:val="00CA1FC5"/>
    <w:rsid w:val="00CB3DD3"/>
    <w:rsid w:val="00CD0474"/>
    <w:rsid w:val="00CD2813"/>
    <w:rsid w:val="00CE202C"/>
    <w:rsid w:val="00CE2947"/>
    <w:rsid w:val="00CE330D"/>
    <w:rsid w:val="00D03AEE"/>
    <w:rsid w:val="00D04D2D"/>
    <w:rsid w:val="00D10FD3"/>
    <w:rsid w:val="00D3615D"/>
    <w:rsid w:val="00D4180D"/>
    <w:rsid w:val="00D42D72"/>
    <w:rsid w:val="00D42DE8"/>
    <w:rsid w:val="00D527D8"/>
    <w:rsid w:val="00D53D1C"/>
    <w:rsid w:val="00D543CF"/>
    <w:rsid w:val="00D70B12"/>
    <w:rsid w:val="00D71B0D"/>
    <w:rsid w:val="00D8439C"/>
    <w:rsid w:val="00D87F2E"/>
    <w:rsid w:val="00D92AFA"/>
    <w:rsid w:val="00DA33B5"/>
    <w:rsid w:val="00DA6EE0"/>
    <w:rsid w:val="00DA7658"/>
    <w:rsid w:val="00DB14E5"/>
    <w:rsid w:val="00DB2348"/>
    <w:rsid w:val="00DB7F6A"/>
    <w:rsid w:val="00DD1EA6"/>
    <w:rsid w:val="00DD277A"/>
    <w:rsid w:val="00DD443D"/>
    <w:rsid w:val="00DE2AD4"/>
    <w:rsid w:val="00DF7321"/>
    <w:rsid w:val="00DF7A1C"/>
    <w:rsid w:val="00DF7E31"/>
    <w:rsid w:val="00E03E1C"/>
    <w:rsid w:val="00E05014"/>
    <w:rsid w:val="00E05EBD"/>
    <w:rsid w:val="00E13291"/>
    <w:rsid w:val="00E13D7C"/>
    <w:rsid w:val="00E16024"/>
    <w:rsid w:val="00E16EE2"/>
    <w:rsid w:val="00E203BE"/>
    <w:rsid w:val="00E23A23"/>
    <w:rsid w:val="00E45CDC"/>
    <w:rsid w:val="00E50FD4"/>
    <w:rsid w:val="00E51BFF"/>
    <w:rsid w:val="00E60488"/>
    <w:rsid w:val="00E61ABA"/>
    <w:rsid w:val="00E627F2"/>
    <w:rsid w:val="00E64D02"/>
    <w:rsid w:val="00E667AC"/>
    <w:rsid w:val="00E752C5"/>
    <w:rsid w:val="00E755D4"/>
    <w:rsid w:val="00E93FB8"/>
    <w:rsid w:val="00E94127"/>
    <w:rsid w:val="00E9779B"/>
    <w:rsid w:val="00EA2050"/>
    <w:rsid w:val="00EA2BBF"/>
    <w:rsid w:val="00EA471E"/>
    <w:rsid w:val="00EA7D21"/>
    <w:rsid w:val="00ED2236"/>
    <w:rsid w:val="00ED5B11"/>
    <w:rsid w:val="00EE1A07"/>
    <w:rsid w:val="00EE278D"/>
    <w:rsid w:val="00EF65E2"/>
    <w:rsid w:val="00F0625D"/>
    <w:rsid w:val="00F06456"/>
    <w:rsid w:val="00F13B32"/>
    <w:rsid w:val="00F16EFD"/>
    <w:rsid w:val="00F26985"/>
    <w:rsid w:val="00F30574"/>
    <w:rsid w:val="00F315C3"/>
    <w:rsid w:val="00F332A1"/>
    <w:rsid w:val="00F364FF"/>
    <w:rsid w:val="00F4065B"/>
    <w:rsid w:val="00F447E5"/>
    <w:rsid w:val="00F5466B"/>
    <w:rsid w:val="00F74591"/>
    <w:rsid w:val="00F8259A"/>
    <w:rsid w:val="00F834E1"/>
    <w:rsid w:val="00F86243"/>
    <w:rsid w:val="00F93275"/>
    <w:rsid w:val="00F94515"/>
    <w:rsid w:val="00F96046"/>
    <w:rsid w:val="00F97375"/>
    <w:rsid w:val="00FA4B61"/>
    <w:rsid w:val="00FB2B3B"/>
    <w:rsid w:val="00FC6951"/>
    <w:rsid w:val="00FD30D5"/>
    <w:rsid w:val="00FD6C4C"/>
    <w:rsid w:val="00FD6EF9"/>
    <w:rsid w:val="00FD7056"/>
    <w:rsid w:val="00FF4126"/>
    <w:rsid w:val="00FF59BA"/>
    <w:rsid w:val="00FF6376"/>
    <w:rsid w:val="00FF6BD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35D34DC-1C5F-483A-A3D8-515D52B480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1096A"/>
  </w:style>
  <w:style w:type="paragraph" w:styleId="1">
    <w:name w:val="heading 1"/>
    <w:basedOn w:val="a"/>
    <w:next w:val="a"/>
    <w:link w:val="10"/>
    <w:uiPriority w:val="99"/>
    <w:qFormat/>
    <w:rsid w:val="002F298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C445ED"/>
    <w:pPr>
      <w:tabs>
        <w:tab w:val="left" w:pos="993"/>
      </w:tabs>
      <w:spacing w:after="120" w:line="240" w:lineRule="auto"/>
      <w:jc w:val="right"/>
      <w:outlineLvl w:val="1"/>
    </w:pPr>
    <w:rPr>
      <w:rFonts w:ascii="Times New Roman" w:eastAsia="Times New Roman" w:hAnsi="Times New Roman" w:cs="Times New Roman"/>
      <w:b/>
      <w:sz w:val="28"/>
      <w:szCs w:val="28"/>
      <w:lang w:eastAsia="ru-RU"/>
    </w:rPr>
  </w:style>
  <w:style w:type="paragraph" w:styleId="3">
    <w:name w:val="heading 3"/>
    <w:basedOn w:val="a"/>
    <w:next w:val="a"/>
    <w:link w:val="30"/>
    <w:uiPriority w:val="9"/>
    <w:unhideWhenUsed/>
    <w:qFormat/>
    <w:rsid w:val="00C445ED"/>
    <w:pPr>
      <w:keepNext/>
      <w:keepLines/>
      <w:spacing w:before="40" w:after="0" w:line="256" w:lineRule="auto"/>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D03AE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D03AEE"/>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unhideWhenUsed/>
    <w:qFormat/>
    <w:rsid w:val="00D03AEE"/>
    <w:pPr>
      <w:keepNext/>
      <w:keepLines/>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unhideWhenUsed/>
    <w:qFormat/>
    <w:rsid w:val="00D03AEE"/>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57356C"/>
    <w:pPr>
      <w:spacing w:after="0" w:line="240" w:lineRule="auto"/>
    </w:pPr>
    <w:rPr>
      <w:rFonts w:eastAsiaTheme="minorEastAsia"/>
      <w:lang w:eastAsia="uk-UA"/>
    </w:rPr>
  </w:style>
  <w:style w:type="character" w:customStyle="1" w:styleId="a4">
    <w:name w:val="Без інтервалів Знак"/>
    <w:basedOn w:val="a0"/>
    <w:link w:val="a3"/>
    <w:uiPriority w:val="1"/>
    <w:rsid w:val="0057356C"/>
    <w:rPr>
      <w:rFonts w:eastAsiaTheme="minorEastAsia"/>
      <w:lang w:eastAsia="uk-UA"/>
    </w:rPr>
  </w:style>
  <w:style w:type="paragraph" w:styleId="a5">
    <w:name w:val="Balloon Text"/>
    <w:basedOn w:val="a"/>
    <w:link w:val="a6"/>
    <w:uiPriority w:val="99"/>
    <w:semiHidden/>
    <w:unhideWhenUsed/>
    <w:rsid w:val="00DA6EE0"/>
    <w:pPr>
      <w:spacing w:after="0" w:line="240" w:lineRule="auto"/>
    </w:pPr>
    <w:rPr>
      <w:rFonts w:ascii="Segoe UI" w:hAnsi="Segoe UI" w:cs="Segoe UI"/>
      <w:sz w:val="18"/>
      <w:szCs w:val="18"/>
    </w:rPr>
  </w:style>
  <w:style w:type="character" w:customStyle="1" w:styleId="a6">
    <w:name w:val="Текст у виносці Знак"/>
    <w:basedOn w:val="a0"/>
    <w:link w:val="a5"/>
    <w:uiPriority w:val="99"/>
    <w:semiHidden/>
    <w:rsid w:val="00DA6EE0"/>
    <w:rPr>
      <w:rFonts w:ascii="Segoe UI" w:hAnsi="Segoe UI" w:cs="Segoe UI"/>
      <w:sz w:val="18"/>
      <w:szCs w:val="18"/>
    </w:rPr>
  </w:style>
  <w:style w:type="character" w:customStyle="1" w:styleId="10">
    <w:name w:val="Заголовок 1 Знак"/>
    <w:basedOn w:val="a0"/>
    <w:link w:val="1"/>
    <w:uiPriority w:val="99"/>
    <w:rsid w:val="002F2981"/>
    <w:rPr>
      <w:rFonts w:asciiTheme="majorHAnsi" w:eastAsiaTheme="majorEastAsia" w:hAnsiTheme="majorHAnsi" w:cstheme="majorBidi"/>
      <w:color w:val="2E74B5" w:themeColor="accent1" w:themeShade="BF"/>
      <w:sz w:val="32"/>
      <w:szCs w:val="32"/>
    </w:rPr>
  </w:style>
  <w:style w:type="paragraph" w:styleId="a7">
    <w:name w:val="TOC Heading"/>
    <w:basedOn w:val="1"/>
    <w:next w:val="a"/>
    <w:uiPriority w:val="39"/>
    <w:unhideWhenUsed/>
    <w:qFormat/>
    <w:rsid w:val="002F2981"/>
    <w:pPr>
      <w:outlineLvl w:val="9"/>
    </w:pPr>
    <w:rPr>
      <w:lang w:eastAsia="uk-UA"/>
    </w:rPr>
  </w:style>
  <w:style w:type="character" w:customStyle="1" w:styleId="20">
    <w:name w:val="Заголовок 2 Знак"/>
    <w:basedOn w:val="a0"/>
    <w:link w:val="2"/>
    <w:uiPriority w:val="9"/>
    <w:rsid w:val="00C445ED"/>
    <w:rPr>
      <w:rFonts w:ascii="Times New Roman" w:eastAsia="Times New Roman" w:hAnsi="Times New Roman" w:cs="Times New Roman"/>
      <w:b/>
      <w:sz w:val="28"/>
      <w:szCs w:val="28"/>
      <w:lang w:eastAsia="ru-RU"/>
    </w:rPr>
  </w:style>
  <w:style w:type="character" w:customStyle="1" w:styleId="30">
    <w:name w:val="Заголовок 3 Знак"/>
    <w:basedOn w:val="a0"/>
    <w:link w:val="3"/>
    <w:uiPriority w:val="9"/>
    <w:rsid w:val="00C445ED"/>
    <w:rPr>
      <w:rFonts w:asciiTheme="majorHAnsi" w:eastAsiaTheme="majorEastAsia" w:hAnsiTheme="majorHAnsi" w:cstheme="majorBidi"/>
      <w:color w:val="1F4D78" w:themeColor="accent1" w:themeShade="7F"/>
      <w:sz w:val="24"/>
      <w:szCs w:val="24"/>
    </w:rPr>
  </w:style>
  <w:style w:type="character" w:customStyle="1" w:styleId="a8">
    <w:name w:val="Абзац списку Знак"/>
    <w:aliases w:val="TOC style Знак,lp1 Знак,Bullet OSM Знак,Proposal Bullet List Знак,Dot pt Знак,No Spacing1 Знак,List Paragraph Char Char Char Знак,Indicator Text Знак,Numbered Para 1 Знак,List Paragraph à moi Знак,Welt L Char Знак,Welt L Знак,列出段落 Знак"/>
    <w:link w:val="a9"/>
    <w:uiPriority w:val="34"/>
    <w:locked/>
    <w:rsid w:val="00C445ED"/>
    <w:rPr>
      <w:rFonts w:ascii="Calibri" w:eastAsia="Times New Roman" w:hAnsi="Calibri" w:cs="Calibri"/>
      <w:lang w:eastAsia="uk-UA"/>
    </w:rPr>
  </w:style>
  <w:style w:type="paragraph" w:styleId="a9">
    <w:name w:val="List Paragraph"/>
    <w:aliases w:val="TOC style,lp1,Bullet OSM,Proposal Bullet List,Dot pt,No Spacing1,List Paragraph Char Char Char,Indicator Text,Numbered Para 1,List Paragraph à moi,Welt L Char,Welt L,Bullet List,FooterText,numbered,Paragraphe de liste1,列出段落,列出段落1"/>
    <w:basedOn w:val="a"/>
    <w:link w:val="a8"/>
    <w:uiPriority w:val="34"/>
    <w:qFormat/>
    <w:rsid w:val="00C445ED"/>
    <w:pPr>
      <w:spacing w:after="200" w:line="276" w:lineRule="auto"/>
      <w:ind w:left="720"/>
    </w:pPr>
    <w:rPr>
      <w:rFonts w:ascii="Calibri" w:eastAsia="Times New Roman" w:hAnsi="Calibri" w:cs="Calibri"/>
      <w:lang w:eastAsia="uk-UA"/>
    </w:rPr>
  </w:style>
  <w:style w:type="paragraph" w:customStyle="1" w:styleId="Default">
    <w:name w:val="Default"/>
    <w:rsid w:val="00C445ED"/>
    <w:pPr>
      <w:autoSpaceDE w:val="0"/>
      <w:autoSpaceDN w:val="0"/>
      <w:adjustRightInd w:val="0"/>
      <w:spacing w:after="0" w:line="240" w:lineRule="auto"/>
    </w:pPr>
    <w:rPr>
      <w:rFonts w:ascii="Times New Roman" w:eastAsia="Calibri" w:hAnsi="Times New Roman" w:cs="Times New Roman"/>
      <w:color w:val="000000"/>
      <w:sz w:val="24"/>
      <w:szCs w:val="24"/>
      <w:lang w:eastAsia="uk-UA"/>
    </w:rPr>
  </w:style>
  <w:style w:type="character" w:customStyle="1" w:styleId="aa">
    <w:name w:val="ДДВ Знак"/>
    <w:link w:val="ab"/>
    <w:locked/>
    <w:rsid w:val="00C445ED"/>
    <w:rPr>
      <w:rFonts w:ascii="Times New Roman" w:eastAsia="Calibri" w:hAnsi="Times New Roman" w:cs="Times New Roman"/>
      <w:color w:val="000000"/>
      <w:sz w:val="28"/>
      <w:szCs w:val="28"/>
      <w:lang w:eastAsia="ru-RU"/>
    </w:rPr>
  </w:style>
  <w:style w:type="paragraph" w:customStyle="1" w:styleId="ab">
    <w:name w:val="ДДВ"/>
    <w:basedOn w:val="Default"/>
    <w:link w:val="aa"/>
    <w:qFormat/>
    <w:rsid w:val="00C445ED"/>
    <w:pPr>
      <w:spacing w:before="120" w:after="120"/>
      <w:ind w:firstLine="709"/>
      <w:jc w:val="both"/>
    </w:pPr>
    <w:rPr>
      <w:sz w:val="28"/>
      <w:szCs w:val="28"/>
      <w:lang w:eastAsia="ru-RU"/>
    </w:rPr>
  </w:style>
  <w:style w:type="paragraph" w:styleId="ac">
    <w:name w:val="footnote text"/>
    <w:basedOn w:val="a"/>
    <w:link w:val="ad"/>
    <w:uiPriority w:val="99"/>
    <w:semiHidden/>
    <w:unhideWhenUsed/>
    <w:rsid w:val="00C445ED"/>
    <w:pPr>
      <w:spacing w:after="0" w:line="240" w:lineRule="auto"/>
    </w:pPr>
    <w:rPr>
      <w:rFonts w:ascii="Times New Roman" w:eastAsia="Times New Roman" w:hAnsi="Times New Roman" w:cs="Times New Roman"/>
      <w:sz w:val="20"/>
      <w:szCs w:val="20"/>
      <w:lang w:eastAsia="ru-RU"/>
    </w:rPr>
  </w:style>
  <w:style w:type="character" w:customStyle="1" w:styleId="ad">
    <w:name w:val="Текст виноски Знак"/>
    <w:basedOn w:val="a0"/>
    <w:link w:val="ac"/>
    <w:uiPriority w:val="99"/>
    <w:semiHidden/>
    <w:rsid w:val="00C445ED"/>
    <w:rPr>
      <w:rFonts w:ascii="Times New Roman" w:eastAsia="Times New Roman" w:hAnsi="Times New Roman" w:cs="Times New Roman"/>
      <w:sz w:val="20"/>
      <w:szCs w:val="20"/>
      <w:lang w:eastAsia="ru-RU"/>
    </w:rPr>
  </w:style>
  <w:style w:type="paragraph" w:customStyle="1" w:styleId="11">
    <w:name w:val="Основной текст1"/>
    <w:basedOn w:val="a"/>
    <w:rsid w:val="00C445ED"/>
    <w:pPr>
      <w:shd w:val="clear" w:color="auto" w:fill="FFFFFF"/>
      <w:spacing w:after="360" w:line="350" w:lineRule="exact"/>
      <w:ind w:firstLine="760"/>
      <w:jc w:val="both"/>
    </w:pPr>
    <w:rPr>
      <w:rFonts w:ascii="Times New Roman" w:eastAsia="Calibri" w:hAnsi="Times New Roman" w:cs="Times New Roman"/>
      <w:sz w:val="26"/>
      <w:szCs w:val="26"/>
    </w:rPr>
  </w:style>
  <w:style w:type="character" w:customStyle="1" w:styleId="21">
    <w:name w:val="Основний текст (2)_"/>
    <w:link w:val="22"/>
    <w:locked/>
    <w:rsid w:val="00C445ED"/>
    <w:rPr>
      <w:sz w:val="28"/>
      <w:szCs w:val="28"/>
      <w:shd w:val="clear" w:color="auto" w:fill="FFFFFF"/>
    </w:rPr>
  </w:style>
  <w:style w:type="paragraph" w:customStyle="1" w:styleId="22">
    <w:name w:val="Основний текст (2)"/>
    <w:basedOn w:val="a"/>
    <w:link w:val="21"/>
    <w:rsid w:val="00C445ED"/>
    <w:pPr>
      <w:widowControl w:val="0"/>
      <w:shd w:val="clear" w:color="auto" w:fill="FFFFFF"/>
      <w:spacing w:after="0" w:line="187" w:lineRule="exact"/>
      <w:jc w:val="both"/>
    </w:pPr>
    <w:rPr>
      <w:sz w:val="28"/>
      <w:szCs w:val="28"/>
    </w:rPr>
  </w:style>
  <w:style w:type="character" w:styleId="ae">
    <w:name w:val="footnote reference"/>
    <w:aliases w:val="fr,Footnote Reference Number"/>
    <w:uiPriority w:val="99"/>
    <w:semiHidden/>
    <w:unhideWhenUsed/>
    <w:rsid w:val="00C445ED"/>
    <w:rPr>
      <w:vertAlign w:val="superscript"/>
    </w:rPr>
  </w:style>
  <w:style w:type="table" w:styleId="af">
    <w:name w:val="Table Grid"/>
    <w:basedOn w:val="a1"/>
    <w:uiPriority w:val="39"/>
    <w:rsid w:val="00C445E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2">
    <w:name w:val="Grid Table 5 Dark Accent 2"/>
    <w:basedOn w:val="a1"/>
    <w:uiPriority w:val="50"/>
    <w:rsid w:val="00C445ED"/>
    <w:pPr>
      <w:spacing w:after="0" w:line="240" w:lineRule="auto"/>
    </w:pPr>
    <w:rPr>
      <w:rFonts w:ascii="Calibri" w:eastAsia="Calibri" w:hAnsi="Calibri" w:cs="Times New Roman"/>
      <w:sz w:val="20"/>
      <w:szCs w:val="20"/>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23">
    <w:name w:val="Сітка таблиці2"/>
    <w:basedOn w:val="a1"/>
    <w:uiPriority w:val="39"/>
    <w:rsid w:val="00C445E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ітка таблиці3"/>
    <w:basedOn w:val="a1"/>
    <w:uiPriority w:val="39"/>
    <w:rsid w:val="00C445ED"/>
    <w:pPr>
      <w:spacing w:after="0" w:line="240" w:lineRule="auto"/>
    </w:pPr>
    <w:rPr>
      <w:rFonts w:ascii="Calibri" w:eastAsia="Calibri" w:hAnsi="Calibri" w:cs="Calibri"/>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4">
    <w:name w:val="Основной текст (34)_"/>
    <w:link w:val="340"/>
    <w:locked/>
    <w:rsid w:val="00C445ED"/>
    <w:rPr>
      <w:rFonts w:ascii="Times New Roman" w:eastAsia="Times New Roman" w:hAnsi="Times New Roman" w:cs="Times New Roman"/>
      <w:sz w:val="26"/>
      <w:szCs w:val="26"/>
      <w:shd w:val="clear" w:color="auto" w:fill="FFFFFF"/>
    </w:rPr>
  </w:style>
  <w:style w:type="paragraph" w:customStyle="1" w:styleId="340">
    <w:name w:val="Основной текст (34)"/>
    <w:basedOn w:val="a"/>
    <w:link w:val="34"/>
    <w:rsid w:val="00C445ED"/>
    <w:pPr>
      <w:shd w:val="clear" w:color="auto" w:fill="FFFFFF"/>
      <w:spacing w:before="240" w:after="0" w:line="322" w:lineRule="exact"/>
      <w:ind w:hanging="700"/>
      <w:jc w:val="both"/>
    </w:pPr>
    <w:rPr>
      <w:rFonts w:ascii="Times New Roman" w:eastAsia="Times New Roman" w:hAnsi="Times New Roman" w:cs="Times New Roman"/>
      <w:sz w:val="26"/>
      <w:szCs w:val="26"/>
    </w:rPr>
  </w:style>
  <w:style w:type="character" w:customStyle="1" w:styleId="32">
    <w:name w:val="Основной текст (32)_"/>
    <w:link w:val="320"/>
    <w:locked/>
    <w:rsid w:val="00C445ED"/>
    <w:rPr>
      <w:rFonts w:ascii="Times New Roman" w:eastAsia="Times New Roman" w:hAnsi="Times New Roman" w:cs="Times New Roman"/>
      <w:sz w:val="26"/>
      <w:szCs w:val="26"/>
      <w:shd w:val="clear" w:color="auto" w:fill="FFFFFF"/>
    </w:rPr>
  </w:style>
  <w:style w:type="paragraph" w:customStyle="1" w:styleId="320">
    <w:name w:val="Основной текст (32)"/>
    <w:basedOn w:val="a"/>
    <w:link w:val="32"/>
    <w:rsid w:val="00C445ED"/>
    <w:pPr>
      <w:shd w:val="clear" w:color="auto" w:fill="FFFFFF"/>
      <w:spacing w:before="480" w:after="180" w:line="0" w:lineRule="atLeast"/>
      <w:ind w:hanging="340"/>
      <w:jc w:val="both"/>
    </w:pPr>
    <w:rPr>
      <w:rFonts w:ascii="Times New Roman" w:eastAsia="Times New Roman" w:hAnsi="Times New Roman" w:cs="Times New Roman"/>
      <w:sz w:val="26"/>
      <w:szCs w:val="26"/>
    </w:rPr>
  </w:style>
  <w:style w:type="paragraph" w:customStyle="1" w:styleId="rvps2">
    <w:name w:val="rvps2"/>
    <w:basedOn w:val="a"/>
    <w:rsid w:val="00C445E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4">
    <w:name w:val="Основной текст (2)"/>
    <w:rsid w:val="00C445ED"/>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lang w:val="uk-UA" w:eastAsia="uk-UA" w:bidi="uk-UA"/>
    </w:rPr>
  </w:style>
  <w:style w:type="character" w:customStyle="1" w:styleId="FontStyle34">
    <w:name w:val="Font Style34"/>
    <w:uiPriority w:val="99"/>
    <w:rsid w:val="00C445ED"/>
    <w:rPr>
      <w:rFonts w:ascii="Times New Roman" w:hAnsi="Times New Roman" w:cs="Times New Roman" w:hint="default"/>
      <w:i/>
      <w:iCs/>
      <w:sz w:val="26"/>
      <w:szCs w:val="26"/>
    </w:rPr>
  </w:style>
  <w:style w:type="paragraph" w:styleId="HTML">
    <w:name w:val="HTML Preformatted"/>
    <w:basedOn w:val="a"/>
    <w:link w:val="HTML0"/>
    <w:uiPriority w:val="99"/>
    <w:semiHidden/>
    <w:unhideWhenUsed/>
    <w:rsid w:val="00C445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Arial Unicode MS" w:hAnsi="Courier New" w:cs="Courier New"/>
      <w:sz w:val="20"/>
      <w:szCs w:val="20"/>
      <w:lang w:val="ru-RU" w:eastAsia="ru-RU"/>
    </w:rPr>
  </w:style>
  <w:style w:type="character" w:customStyle="1" w:styleId="HTML0">
    <w:name w:val="Стандартний HTML Знак"/>
    <w:basedOn w:val="a0"/>
    <w:link w:val="HTML"/>
    <w:uiPriority w:val="99"/>
    <w:semiHidden/>
    <w:rsid w:val="00C445ED"/>
    <w:rPr>
      <w:rFonts w:ascii="Courier New" w:eastAsia="Arial Unicode MS" w:hAnsi="Courier New" w:cs="Courier New"/>
      <w:sz w:val="20"/>
      <w:szCs w:val="20"/>
      <w:lang w:val="ru-RU" w:eastAsia="ru-RU"/>
    </w:rPr>
  </w:style>
  <w:style w:type="paragraph" w:customStyle="1" w:styleId="12">
    <w:name w:val="Звичайний1"/>
    <w:qFormat/>
    <w:rsid w:val="00C445ED"/>
    <w:pPr>
      <w:spacing w:after="200" w:line="276" w:lineRule="auto"/>
    </w:pPr>
    <w:rPr>
      <w:rFonts w:ascii="Calibri" w:eastAsia="Calibri" w:hAnsi="Calibri" w:cs="Calibri"/>
      <w:szCs w:val="20"/>
      <w:lang w:val="ru-RU" w:eastAsia="uk-UA"/>
    </w:rPr>
  </w:style>
  <w:style w:type="paragraph" w:styleId="af0">
    <w:name w:val="header"/>
    <w:basedOn w:val="a"/>
    <w:link w:val="af1"/>
    <w:uiPriority w:val="99"/>
    <w:unhideWhenUsed/>
    <w:rsid w:val="00C445ED"/>
    <w:pPr>
      <w:tabs>
        <w:tab w:val="center" w:pos="4677"/>
        <w:tab w:val="right" w:pos="9355"/>
      </w:tabs>
      <w:spacing w:after="0" w:line="240" w:lineRule="auto"/>
    </w:pPr>
  </w:style>
  <w:style w:type="character" w:customStyle="1" w:styleId="af1">
    <w:name w:val="Верхній колонтитул Знак"/>
    <w:basedOn w:val="a0"/>
    <w:link w:val="af0"/>
    <w:uiPriority w:val="99"/>
    <w:rsid w:val="00C445ED"/>
  </w:style>
  <w:style w:type="paragraph" w:styleId="af2">
    <w:name w:val="footer"/>
    <w:basedOn w:val="a"/>
    <w:link w:val="af3"/>
    <w:uiPriority w:val="99"/>
    <w:unhideWhenUsed/>
    <w:rsid w:val="00C445ED"/>
    <w:pPr>
      <w:tabs>
        <w:tab w:val="center" w:pos="4677"/>
        <w:tab w:val="right" w:pos="9355"/>
      </w:tabs>
      <w:spacing w:after="0" w:line="240" w:lineRule="auto"/>
    </w:pPr>
  </w:style>
  <w:style w:type="character" w:customStyle="1" w:styleId="af3">
    <w:name w:val="Нижній колонтитул Знак"/>
    <w:basedOn w:val="a0"/>
    <w:link w:val="af2"/>
    <w:uiPriority w:val="99"/>
    <w:rsid w:val="00C445ED"/>
  </w:style>
  <w:style w:type="paragraph" w:styleId="13">
    <w:name w:val="toc 1"/>
    <w:basedOn w:val="a"/>
    <w:next w:val="a"/>
    <w:autoRedefine/>
    <w:uiPriority w:val="39"/>
    <w:unhideWhenUsed/>
    <w:rsid w:val="00C445ED"/>
    <w:pPr>
      <w:spacing w:before="360" w:after="0"/>
    </w:pPr>
    <w:rPr>
      <w:rFonts w:asciiTheme="majorHAnsi" w:hAnsiTheme="majorHAnsi" w:cstheme="majorHAnsi"/>
      <w:b/>
      <w:bCs/>
      <w:caps/>
      <w:sz w:val="24"/>
      <w:szCs w:val="24"/>
    </w:rPr>
  </w:style>
  <w:style w:type="paragraph" w:styleId="25">
    <w:name w:val="toc 2"/>
    <w:basedOn w:val="a"/>
    <w:next w:val="a"/>
    <w:autoRedefine/>
    <w:uiPriority w:val="39"/>
    <w:unhideWhenUsed/>
    <w:rsid w:val="00FD6EF9"/>
    <w:pPr>
      <w:tabs>
        <w:tab w:val="right" w:leader="dot" w:pos="9629"/>
      </w:tabs>
      <w:spacing w:after="0" w:line="240" w:lineRule="auto"/>
    </w:pPr>
    <w:rPr>
      <w:rFonts w:ascii="Times New Roman" w:hAnsi="Times New Roman" w:cs="Times New Roman"/>
      <w:bCs/>
      <w:noProof/>
      <w:sz w:val="28"/>
      <w:szCs w:val="28"/>
      <w:lang w:eastAsia="ru-RU"/>
    </w:rPr>
  </w:style>
  <w:style w:type="paragraph" w:styleId="33">
    <w:name w:val="toc 3"/>
    <w:basedOn w:val="a"/>
    <w:next w:val="a"/>
    <w:autoRedefine/>
    <w:uiPriority w:val="39"/>
    <w:unhideWhenUsed/>
    <w:rsid w:val="00C445ED"/>
    <w:pPr>
      <w:spacing w:after="0"/>
      <w:ind w:left="220"/>
    </w:pPr>
    <w:rPr>
      <w:rFonts w:cstheme="minorHAnsi"/>
      <w:sz w:val="20"/>
      <w:szCs w:val="20"/>
    </w:rPr>
  </w:style>
  <w:style w:type="character" w:styleId="af4">
    <w:name w:val="Hyperlink"/>
    <w:basedOn w:val="a0"/>
    <w:uiPriority w:val="99"/>
    <w:unhideWhenUsed/>
    <w:rsid w:val="00C445ED"/>
    <w:rPr>
      <w:color w:val="0563C1" w:themeColor="hyperlink"/>
      <w:u w:val="single"/>
    </w:rPr>
  </w:style>
  <w:style w:type="table" w:styleId="41">
    <w:name w:val="Grid Table 4 Accent 1"/>
    <w:basedOn w:val="a1"/>
    <w:uiPriority w:val="49"/>
    <w:rsid w:val="001F0950"/>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26">
    <w:name w:val="Основний текст (2) + Напівжирний"/>
    <w:basedOn w:val="21"/>
    <w:rsid w:val="00DA33B5"/>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table" w:customStyle="1" w:styleId="310">
    <w:name w:val="Сітка таблиці31"/>
    <w:basedOn w:val="a1"/>
    <w:uiPriority w:val="39"/>
    <w:rsid w:val="00DA33B5"/>
    <w:pPr>
      <w:spacing w:after="0" w:line="240" w:lineRule="auto"/>
    </w:pPr>
    <w:rPr>
      <w:rFonts w:ascii="Calibri" w:eastAsia="Calibri" w:hAnsi="Calibri" w:cs="Calibri"/>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0">
    <w:name w:val="Заголовок 4 Знак"/>
    <w:basedOn w:val="a0"/>
    <w:link w:val="4"/>
    <w:uiPriority w:val="9"/>
    <w:rsid w:val="00D03AEE"/>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rsid w:val="00D03AEE"/>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rsid w:val="00D03AEE"/>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rsid w:val="00D03AEE"/>
    <w:rPr>
      <w:rFonts w:asciiTheme="majorHAnsi" w:eastAsiaTheme="majorEastAsia" w:hAnsiTheme="majorHAnsi" w:cstheme="majorBidi"/>
      <w:i/>
      <w:iCs/>
      <w:color w:val="1F4D78" w:themeColor="accent1" w:themeShade="7F"/>
    </w:rPr>
  </w:style>
  <w:style w:type="paragraph" w:styleId="af5">
    <w:name w:val="Title"/>
    <w:basedOn w:val="a"/>
    <w:next w:val="a"/>
    <w:link w:val="af6"/>
    <w:uiPriority w:val="10"/>
    <w:qFormat/>
    <w:rsid w:val="00E23A2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6">
    <w:name w:val="Назва Знак"/>
    <w:basedOn w:val="a0"/>
    <w:link w:val="af5"/>
    <w:uiPriority w:val="10"/>
    <w:rsid w:val="00E23A23"/>
    <w:rPr>
      <w:rFonts w:asciiTheme="majorHAnsi" w:eastAsiaTheme="majorEastAsia" w:hAnsiTheme="majorHAnsi" w:cstheme="majorBidi"/>
      <w:spacing w:val="-10"/>
      <w:kern w:val="28"/>
      <w:sz w:val="56"/>
      <w:szCs w:val="56"/>
    </w:rPr>
  </w:style>
  <w:style w:type="paragraph" w:styleId="af7">
    <w:name w:val="Subtitle"/>
    <w:basedOn w:val="a"/>
    <w:next w:val="a"/>
    <w:link w:val="af8"/>
    <w:uiPriority w:val="11"/>
    <w:qFormat/>
    <w:rsid w:val="00E23A23"/>
    <w:pPr>
      <w:numPr>
        <w:ilvl w:val="1"/>
      </w:numPr>
    </w:pPr>
    <w:rPr>
      <w:rFonts w:eastAsiaTheme="minorEastAsia"/>
      <w:color w:val="5A5A5A" w:themeColor="text1" w:themeTint="A5"/>
      <w:spacing w:val="15"/>
    </w:rPr>
  </w:style>
  <w:style w:type="character" w:customStyle="1" w:styleId="af8">
    <w:name w:val="Підзаголовок Знак"/>
    <w:basedOn w:val="a0"/>
    <w:link w:val="af7"/>
    <w:uiPriority w:val="11"/>
    <w:rsid w:val="00E23A23"/>
    <w:rPr>
      <w:rFonts w:eastAsiaTheme="minorEastAsia"/>
      <w:color w:val="5A5A5A" w:themeColor="text1" w:themeTint="A5"/>
      <w:spacing w:val="15"/>
    </w:rPr>
  </w:style>
  <w:style w:type="character" w:styleId="af9">
    <w:name w:val="Subtle Emphasis"/>
    <w:basedOn w:val="a0"/>
    <w:uiPriority w:val="19"/>
    <w:qFormat/>
    <w:rsid w:val="00E23A23"/>
    <w:rPr>
      <w:i/>
      <w:iCs/>
      <w:color w:val="404040" w:themeColor="text1" w:themeTint="BF"/>
    </w:rPr>
  </w:style>
  <w:style w:type="paragraph" w:styleId="42">
    <w:name w:val="toc 4"/>
    <w:basedOn w:val="a"/>
    <w:next w:val="a"/>
    <w:autoRedefine/>
    <w:uiPriority w:val="39"/>
    <w:unhideWhenUsed/>
    <w:rsid w:val="000F4691"/>
    <w:pPr>
      <w:spacing w:after="0"/>
      <w:ind w:left="440"/>
    </w:pPr>
    <w:rPr>
      <w:rFonts w:cstheme="minorHAnsi"/>
      <w:sz w:val="20"/>
      <w:szCs w:val="20"/>
    </w:rPr>
  </w:style>
  <w:style w:type="paragraph" w:styleId="51">
    <w:name w:val="toc 5"/>
    <w:basedOn w:val="a"/>
    <w:next w:val="a"/>
    <w:autoRedefine/>
    <w:uiPriority w:val="39"/>
    <w:unhideWhenUsed/>
    <w:rsid w:val="000F4691"/>
    <w:pPr>
      <w:spacing w:after="0"/>
      <w:ind w:left="660"/>
    </w:pPr>
    <w:rPr>
      <w:rFonts w:cstheme="minorHAnsi"/>
      <w:sz w:val="20"/>
      <w:szCs w:val="20"/>
    </w:rPr>
  </w:style>
  <w:style w:type="paragraph" w:styleId="61">
    <w:name w:val="toc 6"/>
    <w:basedOn w:val="a"/>
    <w:next w:val="a"/>
    <w:autoRedefine/>
    <w:uiPriority w:val="39"/>
    <w:unhideWhenUsed/>
    <w:rsid w:val="000F4691"/>
    <w:pPr>
      <w:spacing w:after="0"/>
      <w:ind w:left="880"/>
    </w:pPr>
    <w:rPr>
      <w:rFonts w:cstheme="minorHAnsi"/>
      <w:sz w:val="20"/>
      <w:szCs w:val="20"/>
    </w:rPr>
  </w:style>
  <w:style w:type="paragraph" w:styleId="71">
    <w:name w:val="toc 7"/>
    <w:basedOn w:val="a"/>
    <w:next w:val="a"/>
    <w:autoRedefine/>
    <w:uiPriority w:val="39"/>
    <w:unhideWhenUsed/>
    <w:rsid w:val="000F4691"/>
    <w:pPr>
      <w:spacing w:after="0"/>
      <w:ind w:left="1100"/>
    </w:pPr>
    <w:rPr>
      <w:rFonts w:cstheme="minorHAnsi"/>
      <w:sz w:val="20"/>
      <w:szCs w:val="20"/>
    </w:rPr>
  </w:style>
  <w:style w:type="paragraph" w:styleId="8">
    <w:name w:val="toc 8"/>
    <w:basedOn w:val="a"/>
    <w:next w:val="a"/>
    <w:autoRedefine/>
    <w:uiPriority w:val="39"/>
    <w:unhideWhenUsed/>
    <w:rsid w:val="000F4691"/>
    <w:pPr>
      <w:spacing w:after="0"/>
      <w:ind w:left="1320"/>
    </w:pPr>
    <w:rPr>
      <w:rFonts w:cstheme="minorHAnsi"/>
      <w:sz w:val="20"/>
      <w:szCs w:val="20"/>
    </w:rPr>
  </w:style>
  <w:style w:type="paragraph" w:styleId="9">
    <w:name w:val="toc 9"/>
    <w:basedOn w:val="a"/>
    <w:next w:val="a"/>
    <w:autoRedefine/>
    <w:uiPriority w:val="39"/>
    <w:unhideWhenUsed/>
    <w:rsid w:val="000F4691"/>
    <w:pPr>
      <w:spacing w:after="0"/>
      <w:ind w:left="1540"/>
    </w:pPr>
    <w:rPr>
      <w:rFonts w:cstheme="minorHAnsi"/>
      <w:sz w:val="20"/>
      <w:szCs w:val="20"/>
    </w:rPr>
  </w:style>
  <w:style w:type="paragraph" w:styleId="afa">
    <w:name w:val="Body Text"/>
    <w:basedOn w:val="a"/>
    <w:link w:val="afb"/>
    <w:uiPriority w:val="99"/>
    <w:semiHidden/>
    <w:unhideWhenUsed/>
    <w:rsid w:val="004E63AE"/>
    <w:pPr>
      <w:spacing w:after="120"/>
    </w:pPr>
  </w:style>
  <w:style w:type="character" w:customStyle="1" w:styleId="afb">
    <w:name w:val="Основний текст Знак"/>
    <w:basedOn w:val="a0"/>
    <w:link w:val="afa"/>
    <w:uiPriority w:val="99"/>
    <w:semiHidden/>
    <w:rsid w:val="004E63AE"/>
  </w:style>
  <w:style w:type="paragraph" w:styleId="afc">
    <w:name w:val="endnote text"/>
    <w:basedOn w:val="a"/>
    <w:link w:val="afd"/>
    <w:uiPriority w:val="99"/>
    <w:semiHidden/>
    <w:unhideWhenUsed/>
    <w:rsid w:val="002F17A1"/>
    <w:pPr>
      <w:spacing w:after="0" w:line="240" w:lineRule="auto"/>
    </w:pPr>
    <w:rPr>
      <w:sz w:val="20"/>
      <w:szCs w:val="20"/>
    </w:rPr>
  </w:style>
  <w:style w:type="character" w:customStyle="1" w:styleId="afd">
    <w:name w:val="Текст кінцевої виноски Знак"/>
    <w:basedOn w:val="a0"/>
    <w:link w:val="afc"/>
    <w:uiPriority w:val="99"/>
    <w:semiHidden/>
    <w:rsid w:val="002F17A1"/>
    <w:rPr>
      <w:sz w:val="20"/>
      <w:szCs w:val="20"/>
    </w:rPr>
  </w:style>
  <w:style w:type="character" w:styleId="afe">
    <w:name w:val="endnote reference"/>
    <w:basedOn w:val="a0"/>
    <w:uiPriority w:val="99"/>
    <w:semiHidden/>
    <w:unhideWhenUsed/>
    <w:rsid w:val="002F17A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7.xml"/><Relationship Id="rId42" Type="http://schemas.openxmlformats.org/officeDocument/2006/relationships/image" Target="media/image16.png"/><Relationship Id="rId47" Type="http://schemas.openxmlformats.org/officeDocument/2006/relationships/image" Target="media/image20.png"/><Relationship Id="rId63" Type="http://schemas.openxmlformats.org/officeDocument/2006/relationships/image" Target="media/image35.png"/><Relationship Id="rId68" Type="http://schemas.openxmlformats.org/officeDocument/2006/relationships/image" Target="media/image39.png"/><Relationship Id="rId84" Type="http://schemas.openxmlformats.org/officeDocument/2006/relationships/image" Target="media/image51.jpeg"/><Relationship Id="rId89" Type="http://schemas.openxmlformats.org/officeDocument/2006/relationships/image" Target="media/image56.jpeg"/><Relationship Id="rId16" Type="http://schemas.openxmlformats.org/officeDocument/2006/relationships/chart" Target="charts/chart3.xml"/><Relationship Id="rId11" Type="http://schemas.openxmlformats.org/officeDocument/2006/relationships/footer" Target="footer2.xml"/><Relationship Id="rId32" Type="http://schemas.openxmlformats.org/officeDocument/2006/relationships/image" Target="media/image8.png"/><Relationship Id="rId37" Type="http://schemas.openxmlformats.org/officeDocument/2006/relationships/image" Target="media/image11.png"/><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chart" Target="charts/chart14.xml"/><Relationship Id="rId79" Type="http://schemas.openxmlformats.org/officeDocument/2006/relationships/image" Target="media/image46.png"/><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57.png"/><Relationship Id="rId95" Type="http://schemas.openxmlformats.org/officeDocument/2006/relationships/chart" Target="charts/chart19.xml"/><Relationship Id="rId22" Type="http://schemas.openxmlformats.org/officeDocument/2006/relationships/image" Target="media/image4.png"/><Relationship Id="rId27" Type="http://schemas.openxmlformats.org/officeDocument/2006/relationships/chart" Target="charts/chart10.xml"/><Relationship Id="rId43" Type="http://schemas.openxmlformats.org/officeDocument/2006/relationships/image" Target="media/image17.png"/><Relationship Id="rId48" Type="http://schemas.openxmlformats.org/officeDocument/2006/relationships/image" Target="media/image21.png"/><Relationship Id="rId64" Type="http://schemas.microsoft.com/office/2007/relationships/hdphoto" Target="media/hdphoto5.wdp"/><Relationship Id="rId69" Type="http://schemas.openxmlformats.org/officeDocument/2006/relationships/image" Target="media/image40.png"/><Relationship Id="rId80" Type="http://schemas.openxmlformats.org/officeDocument/2006/relationships/image" Target="media/image47.png"/><Relationship Id="rId85" Type="http://schemas.openxmlformats.org/officeDocument/2006/relationships/image" Target="media/image52.jpeg"/><Relationship Id="rId12" Type="http://schemas.openxmlformats.org/officeDocument/2006/relationships/image" Target="media/image2.png"/><Relationship Id="rId17" Type="http://schemas.openxmlformats.org/officeDocument/2006/relationships/chart" Target="charts/chart4.xml"/><Relationship Id="rId25" Type="http://schemas.microsoft.com/office/2007/relationships/hdphoto" Target="media/hdphoto1.wdp"/><Relationship Id="rId33" Type="http://schemas.openxmlformats.org/officeDocument/2006/relationships/image" Target="media/image9.png"/><Relationship Id="rId38" Type="http://schemas.openxmlformats.org/officeDocument/2006/relationships/image" Target="media/image12.png"/><Relationship Id="rId46" Type="http://schemas.openxmlformats.org/officeDocument/2006/relationships/image" Target="media/image19.png"/><Relationship Id="rId59" Type="http://schemas.openxmlformats.org/officeDocument/2006/relationships/image" Target="media/image31.png"/><Relationship Id="rId67" Type="http://schemas.openxmlformats.org/officeDocument/2006/relationships/image" Target="media/image38.png"/><Relationship Id="rId103" Type="http://schemas.openxmlformats.org/officeDocument/2006/relationships/theme" Target="theme/theme1.xml"/><Relationship Id="rId20" Type="http://schemas.openxmlformats.org/officeDocument/2006/relationships/chart" Target="charts/chart6.xml"/><Relationship Id="rId41" Type="http://schemas.openxmlformats.org/officeDocument/2006/relationships/image" Target="media/image15.pn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1.png"/><Relationship Id="rId75" Type="http://schemas.openxmlformats.org/officeDocument/2006/relationships/chart" Target="charts/chart15.xml"/><Relationship Id="rId83" Type="http://schemas.openxmlformats.org/officeDocument/2006/relationships/image" Target="media/image50.jpeg"/><Relationship Id="rId88" Type="http://schemas.openxmlformats.org/officeDocument/2006/relationships/image" Target="media/image55.png"/><Relationship Id="rId91" Type="http://schemas.openxmlformats.org/officeDocument/2006/relationships/image" Target="media/image58.pn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8.xml"/><Relationship Id="rId28" Type="http://schemas.openxmlformats.org/officeDocument/2006/relationships/image" Target="media/image6.png"/><Relationship Id="rId36" Type="http://schemas.openxmlformats.org/officeDocument/2006/relationships/chart" Target="charts/chart13.xml"/><Relationship Id="rId49" Type="http://schemas.openxmlformats.org/officeDocument/2006/relationships/image" Target="media/image22.png"/><Relationship Id="rId57" Type="http://schemas.openxmlformats.org/officeDocument/2006/relationships/image" Target="media/image29.png"/><Relationship Id="rId10" Type="http://schemas.openxmlformats.org/officeDocument/2006/relationships/footer" Target="footer1.xml"/><Relationship Id="rId31" Type="http://schemas.openxmlformats.org/officeDocument/2006/relationships/image" Target="media/image7.png"/><Relationship Id="rId44" Type="http://schemas.microsoft.com/office/2007/relationships/hdphoto" Target="media/hdphoto3.wdp"/><Relationship Id="rId52" Type="http://schemas.microsoft.com/office/2007/relationships/hdphoto" Target="media/hdphoto4.wdp"/><Relationship Id="rId60" Type="http://schemas.openxmlformats.org/officeDocument/2006/relationships/image" Target="media/image32.jpeg"/><Relationship Id="rId65" Type="http://schemas.openxmlformats.org/officeDocument/2006/relationships/image" Target="media/image36.png"/><Relationship Id="rId73" Type="http://schemas.microsoft.com/office/2007/relationships/hdphoto" Target="media/hdphoto6.wdp"/><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chart" Target="charts/chart18.xml"/><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chart" Target="charts/chart5.xml"/><Relationship Id="rId39" Type="http://schemas.openxmlformats.org/officeDocument/2006/relationships/image" Target="media/image13.png"/><Relationship Id="rId34" Type="http://schemas.openxmlformats.org/officeDocument/2006/relationships/image" Target="media/image10.png"/><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chart" Target="charts/chart16.xml"/><Relationship Id="rId97" Type="http://schemas.openxmlformats.org/officeDocument/2006/relationships/image" Target="media/image75.png"/><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59.jpeg"/><Relationship Id="rId2" Type="http://schemas.openxmlformats.org/officeDocument/2006/relationships/customXml" Target="../customXml/item2.xml"/><Relationship Id="rId29" Type="http://schemas.openxmlformats.org/officeDocument/2006/relationships/chart" Target="charts/chart11.xml"/><Relationship Id="rId24" Type="http://schemas.openxmlformats.org/officeDocument/2006/relationships/image" Target="media/image5.png"/><Relationship Id="rId40" Type="http://schemas.openxmlformats.org/officeDocument/2006/relationships/image" Target="media/image14.png"/><Relationship Id="rId45" Type="http://schemas.openxmlformats.org/officeDocument/2006/relationships/image" Target="media/image18.png"/><Relationship Id="rId66" Type="http://schemas.openxmlformats.org/officeDocument/2006/relationships/image" Target="media/image37.png"/><Relationship Id="rId87" Type="http://schemas.openxmlformats.org/officeDocument/2006/relationships/image" Target="media/image54.png"/><Relationship Id="rId61" Type="http://schemas.openxmlformats.org/officeDocument/2006/relationships/image" Target="media/image33.jpeg"/><Relationship Id="rId82" Type="http://schemas.openxmlformats.org/officeDocument/2006/relationships/image" Target="media/image49.png"/><Relationship Id="rId19" Type="http://schemas.openxmlformats.org/officeDocument/2006/relationships/footer" Target="footer3.xml"/><Relationship Id="rId14" Type="http://schemas.openxmlformats.org/officeDocument/2006/relationships/chart" Target="charts/chart1.xml"/><Relationship Id="rId30" Type="http://schemas.openxmlformats.org/officeDocument/2006/relationships/chart" Target="charts/chart12.xml"/><Relationship Id="rId35" Type="http://schemas.microsoft.com/office/2007/relationships/hdphoto" Target="media/hdphoto2.wdp"/><Relationship Id="rId56" Type="http://schemas.openxmlformats.org/officeDocument/2006/relationships/image" Target="media/image28.png"/><Relationship Id="rId77" Type="http://schemas.openxmlformats.org/officeDocument/2006/relationships/image" Target="media/image44.png"/><Relationship Id="rId100" Type="http://schemas.openxmlformats.org/officeDocument/2006/relationships/image" Target="media/image78.png"/><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43.png"/><Relationship Id="rId93" Type="http://schemas.openxmlformats.org/officeDocument/2006/relationships/chart" Target="charts/chart17.xml"/><Relationship Id="rId98" Type="http://schemas.openxmlformats.org/officeDocument/2006/relationships/image" Target="media/image76.png"/><Relationship Id="rId3" Type="http://schemas.openxmlformats.org/officeDocument/2006/relationships/numbering" Target="numbering.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_Microsoft_Excel.xlsx"/></Relationships>
</file>

<file path=word/charts/_rels/chart10.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3\&#1047;&#1042;&#1030;&#1058;%20-%202022\&#1043;&#1088;&#1072;&#1092;&#1110;&#1082;&#1080;\&#1057;&#1090;&#1072;&#1085;%20&#1076;&#1086;&#1089;&#1091;&#1076;&#1086;&#1074;&#1086;&#1075;&#1086;%20&#1088;&#1086;&#1079;&#1089;&#1083;&#1110;&#1076;&#1091;&#1074;&#1072;&#1085;&#1085;&#1103;.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______Microsoft_Excel8.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______Microsoft_Excel9.xlsx"/></Relationships>
</file>

<file path=word/charts/_rels/chart13.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3\&#1047;&#1042;&#1030;&#1058;%20-%202022\&#1043;&#1088;&#1072;&#1092;&#1110;&#1082;&#1080;\&#1053;&#1086;&#1074;&#1080;&#1081;%20&#1040;&#1088;&#1082;&#1091;&#1096;%20Microsoft%20Excel.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_Microsoft_Excel10.xlsx"/><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______Microsoft_Excel11.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______Microsoft_Excel12.xlsx"/></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_Microsoft_Excel13.xlsx"/><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_Microsoft_Excel14.xlsx"/><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______Microsoft_Excel15.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_Microsoft_Excel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_Microsoft_Excel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_Microsoft_Excel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______Microsoft_Excel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embeddings/oleObject1.bin"/></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_Microsoft_Excel6.xlsx"/></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_Microsoft_Excel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100" b="1"/>
              <a:t>Питома вага </a:t>
            </a:r>
            <a:r>
              <a:rPr lang="uk-UA" sz="1100" b="1"/>
              <a:t>СПФМ, які перебувають на обліку у Держфінмоніторингу, у розрізі їх видів %</a:t>
            </a:r>
          </a:p>
        </c:rich>
      </c:tx>
      <c:layout>
        <c:manualLayout>
          <c:xMode val="edge"/>
          <c:yMode val="edge"/>
          <c:x val="0.1181316387739114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uk-UA"/>
        </a:p>
      </c:txPr>
    </c:title>
    <c:autoTitleDeleted val="0"/>
    <c:view3D>
      <c:rotX val="0"/>
      <c:rotY val="20"/>
      <c:rAngAx val="0"/>
      <c:perspective val="2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873706146208847"/>
          <c:y val="0.17653508997649806"/>
          <c:w val="0.61018908584139397"/>
          <c:h val="0.72753606779544711"/>
        </c:manualLayout>
      </c:layout>
      <c:bar3DChart>
        <c:barDir val="col"/>
        <c:grouping val="clustered"/>
        <c:varyColors val="0"/>
        <c:ser>
          <c:idx val="4"/>
          <c:order val="0"/>
          <c:tx>
            <c:strRef>
              <c:f>Лист1!$A$8</c:f>
              <c:strCache>
                <c:ptCount val="1"/>
                <c:pt idx="0">
                  <c:v>Спеціально визначені СПФМ</c:v>
                </c:pt>
              </c:strCache>
            </c:strRef>
          </c:tx>
          <c:spPr>
            <a:solidFill>
              <a:srgbClr val="4472C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Лист1!$B$2:$K$2</c:f>
              <c:numCache>
                <c:formatCode>General</c:formatCode>
                <c:ptCount val="2"/>
                <c:pt idx="0">
                  <c:v>2021</c:v>
                </c:pt>
                <c:pt idx="1">
                  <c:v>2022</c:v>
                </c:pt>
              </c:numCache>
            </c:numRef>
          </c:cat>
          <c:val>
            <c:numRef>
              <c:f>Лист1!$B$8:$K$8</c:f>
              <c:numCache>
                <c:formatCode>0.00</c:formatCode>
                <c:ptCount val="2"/>
                <c:pt idx="0">
                  <c:v>72.813852813852805</c:v>
                </c:pt>
                <c:pt idx="1">
                  <c:v>77.573663150236456</c:v>
                </c:pt>
              </c:numCache>
            </c:numRef>
          </c:val>
          <c:extLst>
            <c:ext xmlns:c16="http://schemas.microsoft.com/office/drawing/2014/chart" uri="{C3380CC4-5D6E-409C-BE32-E72D297353CC}">
              <c16:uniqueId val="{00000000-ED7C-417A-8750-4D07BDD87EEE}"/>
            </c:ext>
          </c:extLst>
        </c:ser>
        <c:ser>
          <c:idx val="3"/>
          <c:order val="1"/>
          <c:tx>
            <c:strRef>
              <c:f>Лист1!$A$7</c:f>
              <c:strCache>
                <c:ptCount val="1"/>
                <c:pt idx="0">
                  <c:v>Небанківські установи</c:v>
                </c:pt>
              </c:strCache>
            </c:strRef>
          </c:tx>
          <c:spPr>
            <a:solidFill>
              <a:srgbClr val="ED7D31"/>
            </a:solidFill>
            <a:ln>
              <a:noFill/>
            </a:ln>
            <a:effectLst/>
            <a:sp3d/>
          </c:spPr>
          <c:invertIfNegative val="0"/>
          <c:dLbls>
            <c:dLbl>
              <c:idx val="0"/>
              <c:layout>
                <c:manualLayout>
                  <c:x val="2.9048656499636893E-2"/>
                  <c:y val="-1.52983171851096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D7C-417A-8750-4D07BDD87EEE}"/>
                </c:ext>
              </c:extLst>
            </c:dLbl>
            <c:dLbl>
              <c:idx val="1"/>
              <c:layout>
                <c:manualLayout>
                  <c:x val="2.4898848428260192E-2"/>
                  <c:y val="-2.54971953085160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D7C-417A-8750-4D07BDD87EE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Лист1!$B$2:$K$2</c:f>
              <c:numCache>
                <c:formatCode>General</c:formatCode>
                <c:ptCount val="2"/>
                <c:pt idx="0">
                  <c:v>2021</c:v>
                </c:pt>
                <c:pt idx="1">
                  <c:v>2022</c:v>
                </c:pt>
              </c:numCache>
            </c:numRef>
          </c:cat>
          <c:val>
            <c:numRef>
              <c:f>Лист1!$B$7:$K$7</c:f>
              <c:numCache>
                <c:formatCode>0.00</c:formatCode>
                <c:ptCount val="2"/>
                <c:pt idx="0">
                  <c:v>19.826839826839826</c:v>
                </c:pt>
                <c:pt idx="1">
                  <c:v>17.415423790469262</c:v>
                </c:pt>
              </c:numCache>
            </c:numRef>
          </c:val>
          <c:extLst>
            <c:ext xmlns:c16="http://schemas.microsoft.com/office/drawing/2014/chart" uri="{C3380CC4-5D6E-409C-BE32-E72D297353CC}">
              <c16:uniqueId val="{00000003-ED7C-417A-8750-4D07BDD87EEE}"/>
            </c:ext>
          </c:extLst>
        </c:ser>
        <c:ser>
          <c:idx val="2"/>
          <c:order val="2"/>
          <c:tx>
            <c:strRef>
              <c:f>Лист1!$A$4</c:f>
              <c:strCache>
                <c:ptCount val="1"/>
                <c:pt idx="0">
                  <c:v>Учасники ринків капіталу та організованих товарних ринків</c:v>
                </c:pt>
              </c:strCache>
            </c:strRef>
          </c:tx>
          <c:spPr>
            <a:solidFill>
              <a:schemeClr val="accent3"/>
            </a:solidFill>
            <a:ln>
              <a:noFill/>
            </a:ln>
            <a:effectLst/>
            <a:sp3d/>
          </c:spPr>
          <c:invertIfNegative val="0"/>
          <c:dLbls>
            <c:dLbl>
              <c:idx val="0"/>
              <c:layout>
                <c:manualLayout>
                  <c:x val="1.6599232285506794E-2"/>
                  <c:y val="-5.09943906170321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D7C-417A-8750-4D07BDD87EEE}"/>
                </c:ext>
              </c:extLst>
            </c:dLbl>
            <c:dLbl>
              <c:idx val="1"/>
              <c:layout>
                <c:manualLayout>
                  <c:x val="2.0749040356883495E-2"/>
                  <c:y val="-3.0596634370219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D7C-417A-8750-4D07BDD87EE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Лист1!$B$2:$K$2</c:f>
              <c:numCache>
                <c:formatCode>General</c:formatCode>
                <c:ptCount val="2"/>
                <c:pt idx="0">
                  <c:v>2021</c:v>
                </c:pt>
                <c:pt idx="1">
                  <c:v>2022</c:v>
                </c:pt>
              </c:numCache>
            </c:numRef>
          </c:cat>
          <c:val>
            <c:numRef>
              <c:f>Лист1!$B$4:$K$4</c:f>
              <c:numCache>
                <c:formatCode>0.00</c:formatCode>
                <c:ptCount val="2"/>
                <c:pt idx="0">
                  <c:v>6.7445887445887447</c:v>
                </c:pt>
                <c:pt idx="1">
                  <c:v>4.401600582029829</c:v>
                </c:pt>
              </c:numCache>
            </c:numRef>
          </c:val>
          <c:extLst>
            <c:ext xmlns:c16="http://schemas.microsoft.com/office/drawing/2014/chart" uri="{C3380CC4-5D6E-409C-BE32-E72D297353CC}">
              <c16:uniqueId val="{00000006-ED7C-417A-8750-4D07BDD87EEE}"/>
            </c:ext>
          </c:extLst>
        </c:ser>
        <c:ser>
          <c:idx val="1"/>
          <c:order val="4"/>
          <c:tx>
            <c:strRef>
              <c:f>Лист1!$A$5</c:f>
              <c:strCache>
                <c:ptCount val="1"/>
                <c:pt idx="0">
                  <c:v>Банки</c:v>
                </c:pt>
              </c:strCache>
            </c:strRef>
          </c:tx>
          <c:spPr>
            <a:solidFill>
              <a:schemeClr val="accent2"/>
            </a:solidFill>
            <a:ln>
              <a:noFill/>
            </a:ln>
            <a:effectLst/>
            <a:sp3d/>
          </c:spPr>
          <c:invertIfNegative val="0"/>
          <c:dLbls>
            <c:dLbl>
              <c:idx val="0"/>
              <c:layout>
                <c:manualLayout>
                  <c:x val="1.867413632119514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D7C-417A-8750-4D07BDD87EEE}"/>
                </c:ext>
              </c:extLst>
            </c:dLbl>
            <c:dLbl>
              <c:idx val="1"/>
              <c:layout>
                <c:manualLayout>
                  <c:x val="2.0748848302675784E-2"/>
                  <c:y val="-3.5523584922338237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0,62</a:t>
                    </a:r>
                  </a:p>
                  <a:p>
                    <a:pPr>
                      <a:defRPr b="1"/>
                    </a:pPr>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extLst>
                <c:ext xmlns:c15="http://schemas.microsoft.com/office/drawing/2012/chart" uri="{CE6537A1-D6FC-4f65-9D91-7224C49458BB}">
                  <c15:layout>
                    <c:manualLayout>
                      <c:w val="4.5124481327800829E-2"/>
                      <c:h val="6.1472833408172417E-2"/>
                    </c:manualLayout>
                  </c15:layout>
                </c:ext>
                <c:ext xmlns:c16="http://schemas.microsoft.com/office/drawing/2014/chart" uri="{C3380CC4-5D6E-409C-BE32-E72D297353CC}">
                  <c16:uniqueId val="{00000008-ED7C-417A-8750-4D07BDD87EE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Лист1!$B$2:$K$2</c:f>
              <c:numCache>
                <c:formatCode>General</c:formatCode>
                <c:ptCount val="2"/>
                <c:pt idx="0">
                  <c:v>2021</c:v>
                </c:pt>
                <c:pt idx="1">
                  <c:v>2022</c:v>
                </c:pt>
              </c:numCache>
            </c:numRef>
          </c:cat>
          <c:val>
            <c:numRef>
              <c:f>Лист1!$B$5:$K$5</c:f>
              <c:numCache>
                <c:formatCode>0.00</c:formatCode>
                <c:ptCount val="2"/>
                <c:pt idx="0">
                  <c:v>0.61471861471861478</c:v>
                </c:pt>
                <c:pt idx="1">
                  <c:v>0.60931247726445981</c:v>
                </c:pt>
              </c:numCache>
            </c:numRef>
          </c:val>
          <c:extLst>
            <c:ext xmlns:c16="http://schemas.microsoft.com/office/drawing/2014/chart" uri="{C3380CC4-5D6E-409C-BE32-E72D297353CC}">
              <c16:uniqueId val="{00000009-ED7C-417A-8750-4D07BDD87EEE}"/>
            </c:ext>
          </c:extLst>
        </c:ser>
        <c:dLbls>
          <c:showLegendKey val="0"/>
          <c:showVal val="0"/>
          <c:showCatName val="0"/>
          <c:showSerName val="0"/>
          <c:showPercent val="0"/>
          <c:showBubbleSize val="0"/>
        </c:dLbls>
        <c:gapWidth val="40"/>
        <c:shape val="box"/>
        <c:axId val="101796480"/>
        <c:axId val="101818752"/>
        <c:axId val="0"/>
        <c:extLst>
          <c:ext xmlns:c15="http://schemas.microsoft.com/office/drawing/2012/chart" uri="{02D57815-91ED-43cb-92C2-25804820EDAC}">
            <c15:filteredBarSeries>
              <c15:ser>
                <c:idx val="0"/>
                <c:order val="3"/>
                <c:tx>
                  <c:strRef>
                    <c:extLst>
                      <c:ext uri="{02D57815-91ED-43cb-92C2-25804820EDAC}">
                        <c15:formulaRef>
                          <c15:sqref>Лист1!$A$3</c15:sqref>
                        </c15:formulaRef>
                      </c:ext>
                    </c:extLst>
                    <c:strCache>
                      <c:ptCount val="1"/>
                      <c:pt idx="0">
                        <c:v>Товарні біржі</c:v>
                      </c:pt>
                    </c:strCache>
                  </c:strRef>
                </c:tx>
                <c:spPr>
                  <a:solidFill>
                    <a:schemeClr val="accent1"/>
                  </a:solidFill>
                  <a:ln>
                    <a:noFill/>
                  </a:ln>
                  <a:effectLst/>
                  <a:sp3d/>
                </c:spPr>
                <c:invertIfNegative val="0"/>
                <c:cat>
                  <c:numRef>
                    <c:extLst>
                      <c:ext uri="{02D57815-91ED-43cb-92C2-25804820EDAC}">
                        <c15:formulaRef>
                          <c15:sqref>Лист1!$B$2:$K$2</c15:sqref>
                        </c15:formulaRef>
                      </c:ext>
                    </c:extLst>
                    <c:numCache>
                      <c:formatCode>General</c:formatCode>
                      <c:ptCount val="3"/>
                      <c:pt idx="0">
                        <c:v>2020</c:v>
                      </c:pt>
                      <c:pt idx="1">
                        <c:v>2021</c:v>
                      </c:pt>
                      <c:pt idx="2">
                        <c:v>2022</c:v>
                      </c:pt>
                    </c:numCache>
                  </c:numRef>
                </c:cat>
                <c:val>
                  <c:numRef>
                    <c:extLst>
                      <c:ext uri="{02D57815-91ED-43cb-92C2-25804820EDAC}">
                        <c15:formulaRef>
                          <c15:sqref>Лист1!$B$3:$H$3</c15:sqref>
                        </c15:formulaRef>
                      </c:ext>
                    </c:extLst>
                  </c:numRef>
                </c:val>
                <c:extLst>
                  <c:ext xmlns:c16="http://schemas.microsoft.com/office/drawing/2014/chart" uri="{C3380CC4-5D6E-409C-BE32-E72D297353CC}">
                    <c16:uniqueId val="{0000000A-ED7C-417A-8750-4D07BDD87EEE}"/>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Лист1!$A$6</c15:sqref>
                        </c15:formulaRef>
                      </c:ext>
                    </c:extLst>
                    <c:strCache>
                      <c:ptCount val="1"/>
                      <c:pt idx="0">
                        <c:v>Оператори поштового зв'язку</c:v>
                      </c:pt>
                    </c:strCache>
                  </c:strRef>
                </c:tx>
                <c:spPr>
                  <a:solidFill>
                    <a:schemeClr val="accent6"/>
                  </a:solidFill>
                  <a:ln>
                    <a:noFill/>
                  </a:ln>
                  <a:effectLst/>
                  <a:sp3d/>
                </c:spPr>
                <c:invertIfNegative val="0"/>
                <c:cat>
                  <c:numRef>
                    <c:extLst xmlns:c15="http://schemas.microsoft.com/office/drawing/2012/chart">
                      <c:ext xmlns:c15="http://schemas.microsoft.com/office/drawing/2012/chart" uri="{02D57815-91ED-43cb-92C2-25804820EDAC}">
                        <c15:formulaRef>
                          <c15:sqref>Лист1!$B$2:$K$2</c15:sqref>
                        </c15:formulaRef>
                      </c:ext>
                    </c:extLst>
                    <c:numCache>
                      <c:formatCode>General</c:formatCode>
                      <c:ptCount val="3"/>
                      <c:pt idx="0">
                        <c:v>2020</c:v>
                      </c:pt>
                      <c:pt idx="1">
                        <c:v>2021</c:v>
                      </c:pt>
                      <c:pt idx="2">
                        <c:v>2022</c:v>
                      </c:pt>
                    </c:numCache>
                  </c:numRef>
                </c:cat>
                <c:val>
                  <c:numRef>
                    <c:extLst xmlns:c15="http://schemas.microsoft.com/office/drawing/2012/chart">
                      <c:ext xmlns:c15="http://schemas.microsoft.com/office/drawing/2012/chart" uri="{02D57815-91ED-43cb-92C2-25804820EDAC}">
                        <c15:formulaRef>
                          <c15:sqref>Лист1!$B$6:$H$6</c15:sqref>
                        </c15:formulaRef>
                      </c:ext>
                    </c:extLst>
                  </c:numRef>
                </c:val>
                <c:extLst xmlns:c15="http://schemas.microsoft.com/office/drawing/2012/chart">
                  <c:ext xmlns:c16="http://schemas.microsoft.com/office/drawing/2014/chart" uri="{C3380CC4-5D6E-409C-BE32-E72D297353CC}">
                    <c16:uniqueId val="{0000000B-ED7C-417A-8750-4D07BDD87EEE}"/>
                  </c:ext>
                </c:extLst>
              </c15:ser>
            </c15:filteredBarSeries>
          </c:ext>
        </c:extLst>
      </c:bar3DChart>
      <c:catAx>
        <c:axId val="10179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01818752"/>
        <c:crosses val="autoZero"/>
        <c:auto val="1"/>
        <c:lblAlgn val="ctr"/>
        <c:lblOffset val="100"/>
        <c:noMultiLvlLbl val="0"/>
      </c:catAx>
      <c:valAx>
        <c:axId val="101818752"/>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01796480"/>
        <c:crosses val="autoZero"/>
        <c:crossBetween val="between"/>
      </c:valAx>
      <c:spPr>
        <a:noFill/>
        <a:ln>
          <a:noFill/>
        </a:ln>
        <a:effectLst/>
      </c:spPr>
    </c:plotArea>
    <c:legend>
      <c:legendPos val="r"/>
      <c:layout>
        <c:manualLayout>
          <c:xMode val="edge"/>
          <c:yMode val="edge"/>
          <c:x val="0.69729355725959097"/>
          <c:y val="0.23487373869189349"/>
          <c:w val="0.27484914058945248"/>
          <c:h val="0.647235260814223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uk-UA"/>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uk-UA" sz="1100">
                <a:solidFill>
                  <a:sysClr val="windowText" lastClr="000000"/>
                </a:solidFill>
                <a:latin typeface="Times New Roman" panose="02020603050405020304" pitchFamily="18" charset="0"/>
                <a:cs typeface="Times New Roman" panose="02020603050405020304" pitchFamily="18" charset="0"/>
              </a:rPr>
              <a:t>Розпочато</a:t>
            </a:r>
            <a:r>
              <a:rPr lang="uk-UA" sz="1100" baseline="0">
                <a:solidFill>
                  <a:sysClr val="windowText" lastClr="000000"/>
                </a:solidFill>
                <a:latin typeface="Times New Roman" panose="02020603050405020304" pitchFamily="18" charset="0"/>
                <a:cs typeface="Times New Roman" panose="02020603050405020304" pitchFamily="18" charset="0"/>
              </a:rPr>
              <a:t> кримінальних проваджень за ст 258-5 КК України</a:t>
            </a:r>
            <a:endParaRPr lang="uk-UA" sz="11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7078911909116826"/>
          <c:y val="4.3715846994535519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uk-UA"/>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0640176600441501E-2"/>
          <c:y val="0.35015659274474747"/>
          <c:w val="0.87827258347673443"/>
          <c:h val="0.51242217911166899"/>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C57D-4471-BCB9-A486ACACD5A7}"/>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C57D-4471-BCB9-A486ACACD5A7}"/>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7D-4471-BCB9-A486ACACD5A7}"/>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7D-4471-BCB9-A486ACACD5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0"/>
            <c:showBubbleSize val="0"/>
            <c:extLst>
              <c:ext xmlns:c15="http://schemas.microsoft.com/office/drawing/2012/chart" uri="{CE6537A1-D6FC-4f65-9D91-7224C49458BB}"/>
            </c:extLst>
          </c:dLbls>
          <c:cat>
            <c:numRef>
              <c:f>'АРМА (2)'!$A$114:$A$115</c:f>
              <c:numCache>
                <c:formatCode>General</c:formatCode>
                <c:ptCount val="2"/>
                <c:pt idx="0">
                  <c:v>2021</c:v>
                </c:pt>
                <c:pt idx="1">
                  <c:v>2022</c:v>
                </c:pt>
              </c:numCache>
            </c:numRef>
          </c:cat>
          <c:val>
            <c:numRef>
              <c:f>'АРМА (2)'!$B$114:$B$115</c:f>
              <c:numCache>
                <c:formatCode>General</c:formatCode>
                <c:ptCount val="2"/>
                <c:pt idx="0">
                  <c:v>61</c:v>
                </c:pt>
                <c:pt idx="1">
                  <c:v>24</c:v>
                </c:pt>
              </c:numCache>
            </c:numRef>
          </c:val>
          <c:extLst>
            <c:ext xmlns:c16="http://schemas.microsoft.com/office/drawing/2014/chart" uri="{C3380CC4-5D6E-409C-BE32-E72D297353CC}">
              <c16:uniqueId val="{00000004-C57D-4471-BCB9-A486ACACD5A7}"/>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accent4">
        <a:lumMod val="20000"/>
        <a:lumOff val="80000"/>
      </a:schemeClr>
    </a:solidFill>
    <a:ln w="9525" cap="flat" cmpd="sng" algn="ctr">
      <a:solidFill>
        <a:schemeClr val="tx2">
          <a:lumMod val="15000"/>
          <a:lumOff val="85000"/>
        </a:schemeClr>
      </a:solidFill>
      <a:round/>
    </a:ln>
    <a:effectLst/>
  </c:spPr>
  <c:txPr>
    <a:bodyPr/>
    <a:lstStyle/>
    <a:p>
      <a:pPr>
        <a:defRPr/>
      </a:pPr>
      <a:endParaRPr lang="uk-UA"/>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'АРМА (2)'!$A$128</c:f>
              <c:strCache>
                <c:ptCount val="1"/>
                <c:pt idx="0">
                  <c:v>НПУ</c:v>
                </c:pt>
              </c:strCache>
            </c:strRef>
          </c:tx>
          <c:spPr>
            <a:solidFill>
              <a:schemeClr val="accent1"/>
            </a:solidFill>
            <a:ln>
              <a:noFill/>
            </a:ln>
            <a:effectLst/>
            <a:sp3d/>
          </c:spPr>
          <c:invertIfNegative val="0"/>
          <c:dLbls>
            <c:dLbl>
              <c:idx val="0"/>
              <c:layout>
                <c:manualLayout>
                  <c:x val="1.2570294950538975E-2"/>
                  <c:y val="-2.86123032904149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704-4D56-9144-2F7FACE32FDF}"/>
                </c:ext>
              </c:extLst>
            </c:dLbl>
            <c:dLbl>
              <c:idx val="1"/>
              <c:layout>
                <c:manualLayout>
                  <c:x val="1.2678288431061729E-2"/>
                  <c:y val="-1.7167381974248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704-4D56-9144-2F7FACE32FD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(2)'!$B$127:$C$127</c:f>
              <c:numCache>
                <c:formatCode>General</c:formatCode>
                <c:ptCount val="2"/>
                <c:pt idx="0">
                  <c:v>2021</c:v>
                </c:pt>
                <c:pt idx="1">
                  <c:v>2022</c:v>
                </c:pt>
              </c:numCache>
            </c:numRef>
          </c:cat>
          <c:val>
            <c:numRef>
              <c:f>'АРМА (2)'!$B$128:$C$128</c:f>
              <c:numCache>
                <c:formatCode>General</c:formatCode>
                <c:ptCount val="2"/>
                <c:pt idx="0">
                  <c:v>76</c:v>
                </c:pt>
                <c:pt idx="1">
                  <c:v>108</c:v>
                </c:pt>
              </c:numCache>
            </c:numRef>
          </c:val>
          <c:extLst>
            <c:ext xmlns:c16="http://schemas.microsoft.com/office/drawing/2014/chart" uri="{C3380CC4-5D6E-409C-BE32-E72D297353CC}">
              <c16:uniqueId val="{00000000-A704-4D56-9144-2F7FACE32FDF}"/>
            </c:ext>
          </c:extLst>
        </c:ser>
        <c:ser>
          <c:idx val="1"/>
          <c:order val="1"/>
          <c:tx>
            <c:strRef>
              <c:f>'АРМА (2)'!$A$129</c:f>
              <c:strCache>
                <c:ptCount val="1"/>
                <c:pt idx="0">
                  <c:v>ДБР</c:v>
                </c:pt>
              </c:strCache>
            </c:strRef>
          </c:tx>
          <c:spPr>
            <a:solidFill>
              <a:schemeClr val="accent2"/>
            </a:solidFill>
            <a:ln>
              <a:noFill/>
            </a:ln>
            <a:effectLst/>
            <a:sp3d/>
          </c:spPr>
          <c:invertIfNegative val="0"/>
          <c:dLbls>
            <c:dLbl>
              <c:idx val="0"/>
              <c:layout>
                <c:manualLayout>
                  <c:x val="1.2462353307716235E-2"/>
                  <c:y val="-1.7167381974248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981-4525-BE9F-319E06C5C2EC}"/>
                </c:ext>
              </c:extLst>
            </c:dLbl>
            <c:dLbl>
              <c:idx val="1"/>
              <c:layout>
                <c:manualLayout>
                  <c:x val="1.4539412192335652E-2"/>
                  <c:y val="-1.7167381974248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981-4525-BE9F-319E06C5C2E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(2)'!$B$127:$C$127</c:f>
              <c:numCache>
                <c:formatCode>General</c:formatCode>
                <c:ptCount val="2"/>
                <c:pt idx="0">
                  <c:v>2021</c:v>
                </c:pt>
                <c:pt idx="1">
                  <c:v>2022</c:v>
                </c:pt>
              </c:numCache>
            </c:numRef>
          </c:cat>
          <c:val>
            <c:numRef>
              <c:f>'АРМА (2)'!$B$129:$C$129</c:f>
              <c:numCache>
                <c:formatCode>General</c:formatCode>
                <c:ptCount val="2"/>
                <c:pt idx="0">
                  <c:v>5</c:v>
                </c:pt>
                <c:pt idx="1">
                  <c:v>8</c:v>
                </c:pt>
              </c:numCache>
            </c:numRef>
          </c:val>
          <c:extLst>
            <c:ext xmlns:c16="http://schemas.microsoft.com/office/drawing/2014/chart" uri="{C3380CC4-5D6E-409C-BE32-E72D297353CC}">
              <c16:uniqueId val="{00000001-A704-4D56-9144-2F7FACE32FDF}"/>
            </c:ext>
          </c:extLst>
        </c:ser>
        <c:ser>
          <c:idx val="2"/>
          <c:order val="2"/>
          <c:tx>
            <c:strRef>
              <c:f>'АРМА (2)'!$A$130</c:f>
              <c:strCache>
                <c:ptCount val="1"/>
                <c:pt idx="0">
                  <c:v>НАБУ</c:v>
                </c:pt>
              </c:strCache>
            </c:strRef>
          </c:tx>
          <c:spPr>
            <a:solidFill>
              <a:schemeClr val="accent3"/>
            </a:solidFill>
            <a:ln>
              <a:noFill/>
            </a:ln>
            <a:effectLst/>
            <a:sp3d/>
          </c:spPr>
          <c:invertIfNegative val="0"/>
          <c:dLbls>
            <c:dLbl>
              <c:idx val="0"/>
              <c:layout>
                <c:manualLayout>
                  <c:x val="1.2462353307716197E-2"/>
                  <c:y val="-2.2889842632331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981-4525-BE9F-319E06C5C2EC}"/>
                </c:ext>
              </c:extLst>
            </c:dLbl>
            <c:dLbl>
              <c:idx val="1"/>
              <c:layout>
                <c:manualLayout>
                  <c:x val="1.4539412192335652E-2"/>
                  <c:y val="-2.2889842632331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981-4525-BE9F-319E06C5C2E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(2)'!$B$127:$C$127</c:f>
              <c:numCache>
                <c:formatCode>General</c:formatCode>
                <c:ptCount val="2"/>
                <c:pt idx="0">
                  <c:v>2021</c:v>
                </c:pt>
                <c:pt idx="1">
                  <c:v>2022</c:v>
                </c:pt>
              </c:numCache>
            </c:numRef>
          </c:cat>
          <c:val>
            <c:numRef>
              <c:f>'АРМА (2)'!$B$130:$C$130</c:f>
              <c:numCache>
                <c:formatCode>General</c:formatCode>
                <c:ptCount val="2"/>
                <c:pt idx="0">
                  <c:v>8</c:v>
                </c:pt>
                <c:pt idx="1">
                  <c:v>9</c:v>
                </c:pt>
              </c:numCache>
            </c:numRef>
          </c:val>
          <c:extLst>
            <c:ext xmlns:c16="http://schemas.microsoft.com/office/drawing/2014/chart" uri="{C3380CC4-5D6E-409C-BE32-E72D297353CC}">
              <c16:uniqueId val="{00000002-A704-4D56-9144-2F7FACE32FDF}"/>
            </c:ext>
          </c:extLst>
        </c:ser>
        <c:ser>
          <c:idx val="3"/>
          <c:order val="3"/>
          <c:tx>
            <c:strRef>
              <c:f>'АРМА (2)'!$A$131</c:f>
              <c:strCache>
                <c:ptCount val="1"/>
                <c:pt idx="0">
                  <c:v>БЕБ</c:v>
                </c:pt>
              </c:strCache>
            </c:strRef>
          </c:tx>
          <c:spPr>
            <a:solidFill>
              <a:schemeClr val="accent4"/>
            </a:solidFill>
            <a:ln>
              <a:noFill/>
            </a:ln>
            <a:effectLst/>
            <a:sp3d/>
          </c:spPr>
          <c:invertIfNegative val="0"/>
          <c:dLbls>
            <c:dLbl>
              <c:idx val="0"/>
              <c:layout>
                <c:manualLayout>
                  <c:x val="1.8693529961574411E-2"/>
                  <c:y val="-1.7167381974249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981-4525-BE9F-319E06C5C2EC}"/>
                </c:ext>
              </c:extLst>
            </c:dLbl>
            <c:dLbl>
              <c:idx val="1"/>
              <c:layout>
                <c:manualLayout>
                  <c:x val="1.8693529961574411E-2"/>
                  <c:y val="-1.7167381974248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981-4525-BE9F-319E06C5C2E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(2)'!$B$127:$C$127</c:f>
              <c:numCache>
                <c:formatCode>General</c:formatCode>
                <c:ptCount val="2"/>
                <c:pt idx="0">
                  <c:v>2021</c:v>
                </c:pt>
                <c:pt idx="1">
                  <c:v>2022</c:v>
                </c:pt>
              </c:numCache>
            </c:numRef>
          </c:cat>
          <c:val>
            <c:numRef>
              <c:f>'АРМА (2)'!$B$131:$C$131</c:f>
              <c:numCache>
                <c:formatCode>General</c:formatCode>
                <c:ptCount val="2"/>
                <c:pt idx="0">
                  <c:v>0</c:v>
                </c:pt>
                <c:pt idx="1">
                  <c:v>1</c:v>
                </c:pt>
              </c:numCache>
            </c:numRef>
          </c:val>
          <c:extLst>
            <c:ext xmlns:c16="http://schemas.microsoft.com/office/drawing/2014/chart" uri="{C3380CC4-5D6E-409C-BE32-E72D297353CC}">
              <c16:uniqueId val="{00000003-A704-4D56-9144-2F7FACE32FDF}"/>
            </c:ext>
          </c:extLst>
        </c:ser>
        <c:ser>
          <c:idx val="4"/>
          <c:order val="4"/>
          <c:tx>
            <c:strRef>
              <c:f>'АРМА (2)'!$A$132</c:f>
              <c:strCache>
                <c:ptCount val="1"/>
                <c:pt idx="0">
                  <c:v>СБУ</c:v>
                </c:pt>
              </c:strCache>
            </c:strRef>
          </c:tx>
          <c:spPr>
            <a:solidFill>
              <a:schemeClr val="accent5"/>
            </a:solidFill>
            <a:ln>
              <a:noFill/>
            </a:ln>
            <a:effectLst/>
            <a:sp3d/>
          </c:spPr>
          <c:invertIfNegative val="0"/>
          <c:dLbls>
            <c:dLbl>
              <c:idx val="0"/>
              <c:layout>
                <c:manualLayout>
                  <c:x val="1.2462353307716273E-2"/>
                  <c:y val="-2.2889842632331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981-4525-BE9F-319E06C5C2EC}"/>
                </c:ext>
              </c:extLst>
            </c:dLbl>
            <c:dLbl>
              <c:idx val="1"/>
              <c:layout>
                <c:manualLayout>
                  <c:x val="1.2462353307716121E-2"/>
                  <c:y val="-1.7167381974249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981-4525-BE9F-319E06C5C2E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(2)'!$B$127:$C$127</c:f>
              <c:numCache>
                <c:formatCode>General</c:formatCode>
                <c:ptCount val="2"/>
                <c:pt idx="0">
                  <c:v>2021</c:v>
                </c:pt>
                <c:pt idx="1">
                  <c:v>2022</c:v>
                </c:pt>
              </c:numCache>
            </c:numRef>
          </c:cat>
          <c:val>
            <c:numRef>
              <c:f>'АРМА (2)'!$B$132:$C$132</c:f>
              <c:numCache>
                <c:formatCode>General</c:formatCode>
                <c:ptCount val="2"/>
                <c:pt idx="0">
                  <c:v>0</c:v>
                </c:pt>
                <c:pt idx="1">
                  <c:v>0</c:v>
                </c:pt>
              </c:numCache>
            </c:numRef>
          </c:val>
          <c:extLst>
            <c:ext xmlns:c16="http://schemas.microsoft.com/office/drawing/2014/chart" uri="{C3380CC4-5D6E-409C-BE32-E72D297353CC}">
              <c16:uniqueId val="{00000004-A704-4D56-9144-2F7FACE32FDF}"/>
            </c:ext>
          </c:extLst>
        </c:ser>
        <c:dLbls>
          <c:showLegendKey val="0"/>
          <c:showVal val="0"/>
          <c:showCatName val="0"/>
          <c:showSerName val="0"/>
          <c:showPercent val="0"/>
          <c:showBubbleSize val="0"/>
        </c:dLbls>
        <c:gapWidth val="150"/>
        <c:shape val="box"/>
        <c:axId val="997719967"/>
        <c:axId val="997721631"/>
        <c:axId val="0"/>
      </c:bar3DChart>
      <c:catAx>
        <c:axId val="99771996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997721631"/>
        <c:crosses val="autoZero"/>
        <c:auto val="1"/>
        <c:lblAlgn val="ctr"/>
        <c:lblOffset val="100"/>
        <c:noMultiLvlLbl val="0"/>
      </c:catAx>
      <c:valAx>
        <c:axId val="9977216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997719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335394445471915"/>
          <c:y val="0.12929597035664661"/>
          <c:w val="0.70342374839810995"/>
          <c:h val="0.54446676308318598"/>
        </c:manualLayout>
      </c:layout>
      <c:barChart>
        <c:barDir val="bar"/>
        <c:grouping val="stacked"/>
        <c:varyColors val="0"/>
        <c:ser>
          <c:idx val="0"/>
          <c:order val="0"/>
          <c:tx>
            <c:strRef>
              <c:f>'Передані '!$B$73</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'Передані '!$A$74:$A$75</c:f>
              <c:strCache>
                <c:ptCount val="2"/>
                <c:pt idx="0">
                  <c:v>Передано до суду</c:v>
                </c:pt>
                <c:pt idx="1">
                  <c:v>Закінчено розслідування</c:v>
                </c:pt>
              </c:strCache>
            </c:strRef>
          </c:cat>
          <c:val>
            <c:numRef>
              <c:f>'Передані '!$B$74:$B$75</c:f>
              <c:numCache>
                <c:formatCode>General</c:formatCode>
                <c:ptCount val="2"/>
                <c:pt idx="0">
                  <c:v>7</c:v>
                </c:pt>
                <c:pt idx="1">
                  <c:v>20</c:v>
                </c:pt>
              </c:numCache>
            </c:numRef>
          </c:val>
          <c:extLst>
            <c:ext xmlns:c16="http://schemas.microsoft.com/office/drawing/2014/chart" uri="{C3380CC4-5D6E-409C-BE32-E72D297353CC}">
              <c16:uniqueId val="{00000000-544C-48A4-9531-A850D5855E64}"/>
            </c:ext>
          </c:extLst>
        </c:ser>
        <c:ser>
          <c:idx val="1"/>
          <c:order val="1"/>
          <c:tx>
            <c:strRef>
              <c:f>'Передані '!$C$73</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'Передані '!$A$74:$A$75</c:f>
              <c:strCache>
                <c:ptCount val="2"/>
                <c:pt idx="0">
                  <c:v>Передано до суду</c:v>
                </c:pt>
                <c:pt idx="1">
                  <c:v>Закінчено розслідування</c:v>
                </c:pt>
              </c:strCache>
            </c:strRef>
          </c:cat>
          <c:val>
            <c:numRef>
              <c:f>'Передані '!$C$74:$C$75</c:f>
              <c:numCache>
                <c:formatCode>General</c:formatCode>
                <c:ptCount val="2"/>
                <c:pt idx="0">
                  <c:v>5</c:v>
                </c:pt>
                <c:pt idx="1">
                  <c:v>13</c:v>
                </c:pt>
              </c:numCache>
            </c:numRef>
          </c:val>
          <c:extLst>
            <c:ext xmlns:c16="http://schemas.microsoft.com/office/drawing/2014/chart" uri="{C3380CC4-5D6E-409C-BE32-E72D297353CC}">
              <c16:uniqueId val="{00000001-544C-48A4-9531-A850D5855E64}"/>
            </c:ext>
          </c:extLst>
        </c:ser>
        <c:dLbls>
          <c:showLegendKey val="0"/>
          <c:showVal val="0"/>
          <c:showCatName val="0"/>
          <c:showSerName val="0"/>
          <c:showPercent val="0"/>
          <c:showBubbleSize val="0"/>
        </c:dLbls>
        <c:gapWidth val="150"/>
        <c:overlap val="100"/>
        <c:axId val="973789887"/>
        <c:axId val="973786975"/>
      </c:barChart>
      <c:catAx>
        <c:axId val="9737898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973786975"/>
        <c:crosses val="autoZero"/>
        <c:auto val="1"/>
        <c:lblAlgn val="ctr"/>
        <c:lblOffset val="100"/>
        <c:noMultiLvlLbl val="0"/>
      </c:catAx>
      <c:valAx>
        <c:axId val="9737869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973789887"/>
        <c:crosses val="autoZero"/>
        <c:crossBetween val="between"/>
      </c:valAx>
      <c:spPr>
        <a:noFill/>
        <a:ln>
          <a:noFill/>
        </a:ln>
        <a:effectLst/>
      </c:spPr>
    </c:plotArea>
    <c:legend>
      <c:legendPos val="b"/>
      <c:layout>
        <c:manualLayout>
          <c:xMode val="edge"/>
          <c:yMode val="edge"/>
          <c:x val="0.32291163604549433"/>
          <c:y val="0.85780815843274449"/>
          <c:w val="0.3402878390201225"/>
          <c:h val="0.1048958133984757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Обмін інформацією з підрозділами ПФР інших країн </a:t>
            </a:r>
            <a:br>
              <a:rPr lang="uk-UA" sz="1100" b="1">
                <a:solidFill>
                  <a:sysClr val="windowText" lastClr="000000"/>
                </a:solidFill>
                <a:latin typeface="Times New Roman" panose="02020603050405020304" pitchFamily="18" charset="0"/>
                <a:cs typeface="Times New Roman" panose="02020603050405020304" pitchFamily="18" charset="0"/>
              </a:rPr>
            </a:br>
            <a:r>
              <a:rPr lang="uk-UA" sz="1100" b="1">
                <a:solidFill>
                  <a:sysClr val="windowText" lastClr="000000"/>
                </a:solidFill>
                <a:latin typeface="Times New Roman" panose="02020603050405020304" pitchFamily="18" charset="0"/>
                <a:cs typeface="Times New Roman" panose="02020603050405020304" pitchFamily="18" charset="0"/>
              </a:rPr>
              <a:t>у 2021</a:t>
            </a:r>
            <a:r>
              <a:rPr lang="uk-UA" sz="1100" b="1" baseline="0">
                <a:solidFill>
                  <a:sysClr val="windowText" lastClr="000000"/>
                </a:solidFill>
                <a:latin typeface="Times New Roman" panose="02020603050405020304" pitchFamily="18" charset="0"/>
                <a:cs typeface="Times New Roman" panose="02020603050405020304" pitchFamily="18" charset="0"/>
              </a:rPr>
              <a:t> - 2022 роках</a:t>
            </a:r>
            <a:endParaRPr lang="uk-UA"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593293610810497"/>
          <c:y val="1.5667272360185747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0.36848005449700461"/>
          <c:y val="0.23150359568282664"/>
          <c:w val="0.60556574702971289"/>
          <c:h val="0.51983577471810438"/>
        </c:manualLayout>
      </c:layout>
      <c:barChart>
        <c:barDir val="bar"/>
        <c:grouping val="clustered"/>
        <c:varyColors val="0"/>
        <c:ser>
          <c:idx val="0"/>
          <c:order val="0"/>
          <c:tx>
            <c:strRef>
              <c:f>Аркуш1!$C$2</c:f>
              <c:strCache>
                <c:ptCount val="1"/>
                <c:pt idx="0">
                  <c:v>2021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Аркуш1!$B$3:$B$6</c:f>
              <c:strCache>
                <c:ptCount val="4"/>
                <c:pt idx="0">
                  <c:v>Направлено відповідей до ПФР інших країн</c:v>
                </c:pt>
                <c:pt idx="1">
                  <c:v>Отримано запитів від ПФР інших країн</c:v>
                </c:pt>
                <c:pt idx="2">
                  <c:v>Отримано відповідей від ПФР інших країн</c:v>
                </c:pt>
                <c:pt idx="3">
                  <c:v>Надіслано запитів до ПФР інших країн</c:v>
                </c:pt>
              </c:strCache>
            </c:strRef>
          </c:cat>
          <c:val>
            <c:numRef>
              <c:f>Аркуш1!$C$3:$C$6</c:f>
              <c:numCache>
                <c:formatCode>General</c:formatCode>
                <c:ptCount val="4"/>
                <c:pt idx="0">
                  <c:v>559</c:v>
                </c:pt>
                <c:pt idx="1">
                  <c:v>373</c:v>
                </c:pt>
                <c:pt idx="2">
                  <c:v>722</c:v>
                </c:pt>
                <c:pt idx="3">
                  <c:v>591</c:v>
                </c:pt>
              </c:numCache>
            </c:numRef>
          </c:val>
          <c:extLst>
            <c:ext xmlns:c16="http://schemas.microsoft.com/office/drawing/2014/chart" uri="{C3380CC4-5D6E-409C-BE32-E72D297353CC}">
              <c16:uniqueId val="{00000000-2000-436F-82FC-23492AC6D2D5}"/>
            </c:ext>
          </c:extLst>
        </c:ser>
        <c:ser>
          <c:idx val="1"/>
          <c:order val="1"/>
          <c:tx>
            <c:strRef>
              <c:f>Аркуш1!$D$2</c:f>
              <c:strCache>
                <c:ptCount val="1"/>
                <c:pt idx="0">
                  <c:v>2022</c:v>
                </c:pt>
              </c:strCache>
            </c:strRef>
          </c:tx>
          <c:spPr>
            <a:solidFill>
              <a:srgbClr val="5799D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Аркуш1!$B$3:$B$6</c:f>
              <c:strCache>
                <c:ptCount val="4"/>
                <c:pt idx="0">
                  <c:v>Направлено відповідей до ПФР інших країн</c:v>
                </c:pt>
                <c:pt idx="1">
                  <c:v>Отримано запитів від ПФР інших країн</c:v>
                </c:pt>
                <c:pt idx="2">
                  <c:v>Отримано відповідей від ПФР інших країн</c:v>
                </c:pt>
                <c:pt idx="3">
                  <c:v>Надіслано запитів до ПФР інших країн</c:v>
                </c:pt>
              </c:strCache>
            </c:strRef>
          </c:cat>
          <c:val>
            <c:numRef>
              <c:f>Аркуш1!$D$3:$D$6</c:f>
              <c:numCache>
                <c:formatCode>General</c:formatCode>
                <c:ptCount val="4"/>
                <c:pt idx="0">
                  <c:v>395</c:v>
                </c:pt>
                <c:pt idx="1">
                  <c:v>245</c:v>
                </c:pt>
                <c:pt idx="2">
                  <c:v>965</c:v>
                </c:pt>
                <c:pt idx="3">
                  <c:v>1242</c:v>
                </c:pt>
              </c:numCache>
            </c:numRef>
          </c:val>
          <c:extLst>
            <c:ext xmlns:c16="http://schemas.microsoft.com/office/drawing/2014/chart" uri="{C3380CC4-5D6E-409C-BE32-E72D297353CC}">
              <c16:uniqueId val="{00000001-2000-436F-82FC-23492AC6D2D5}"/>
            </c:ext>
          </c:extLst>
        </c:ser>
        <c:dLbls>
          <c:showLegendKey val="0"/>
          <c:showVal val="0"/>
          <c:showCatName val="0"/>
          <c:showSerName val="0"/>
          <c:showPercent val="0"/>
          <c:showBubbleSize val="0"/>
        </c:dLbls>
        <c:gapWidth val="182"/>
        <c:axId val="566968208"/>
        <c:axId val="566972784"/>
      </c:barChart>
      <c:catAx>
        <c:axId val="566968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566972784"/>
        <c:crosses val="autoZero"/>
        <c:auto val="1"/>
        <c:lblAlgn val="ctr"/>
        <c:lblOffset val="100"/>
        <c:noMultiLvlLbl val="0"/>
      </c:catAx>
      <c:valAx>
        <c:axId val="5669727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56696820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ayout>
        <c:manualLayout>
          <c:xMode val="edge"/>
          <c:yMode val="edge"/>
          <c:x val="0.43129394321892972"/>
          <c:y val="0.88561136754457415"/>
          <c:w val="0.24122874716996254"/>
          <c:h val="7.843309554957668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accent4">
        <a:lumMod val="20000"/>
        <a:lumOff val="80000"/>
      </a:schemeClr>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Кількість проведених НБУ перевірок піднаглядних СПФМ</a:t>
            </a:r>
          </a:p>
        </c:rich>
      </c:tx>
      <c:layout>
        <c:manualLayout>
          <c:xMode val="edge"/>
          <c:yMode val="edge"/>
          <c:x val="0.20295074312030015"/>
          <c:y val="3.3090106764542881E-2"/>
        </c:manualLayout>
      </c:layout>
      <c:overlay val="0"/>
      <c:spPr>
        <a:noFill/>
        <a:ln w="25366">
          <a:noFill/>
        </a:ln>
      </c:spPr>
    </c:title>
    <c:autoTitleDeleted val="0"/>
    <c:plotArea>
      <c:layout/>
      <c:barChart>
        <c:barDir val="bar"/>
        <c:grouping val="clustered"/>
        <c:varyColors val="0"/>
        <c:ser>
          <c:idx val="0"/>
          <c:order val="0"/>
          <c:tx>
            <c:strRef>
              <c:f>НБУ_2022!$A$6</c:f>
              <c:strCache>
                <c:ptCount val="1"/>
                <c:pt idx="0">
                  <c:v>Банки</c:v>
                </c:pt>
              </c:strCache>
            </c:strRef>
          </c:tx>
          <c:spPr>
            <a:solidFill>
              <a:srgbClr val="70AD47"/>
            </a:solidFill>
            <a:ln w="25366">
              <a:noFill/>
            </a:ln>
          </c:spPr>
          <c:invertIfNegative val="0"/>
          <c:dPt>
            <c:idx val="0"/>
            <c:invertIfNegative val="0"/>
            <c:bubble3D val="0"/>
            <c:spPr>
              <a:solidFill>
                <a:srgbClr val="ED7D31"/>
              </a:solidFill>
              <a:ln w="25366">
                <a:noFill/>
              </a:ln>
            </c:spPr>
            <c:extLst>
              <c:ext xmlns:c16="http://schemas.microsoft.com/office/drawing/2014/chart" uri="{C3380CC4-5D6E-409C-BE32-E72D297353CC}">
                <c16:uniqueId val="{00000002-111C-4699-99BD-91974C04715F}"/>
              </c:ext>
            </c:extLst>
          </c:dPt>
          <c:dPt>
            <c:idx val="1"/>
            <c:invertIfNegative val="0"/>
            <c:bubble3D val="0"/>
            <c:spPr>
              <a:solidFill>
                <a:srgbClr val="ED7D31"/>
              </a:solidFill>
              <a:ln w="25366">
                <a:noFill/>
              </a:ln>
            </c:spPr>
            <c:extLst>
              <c:ext xmlns:c16="http://schemas.microsoft.com/office/drawing/2014/chart" uri="{C3380CC4-5D6E-409C-BE32-E72D297353CC}">
                <c16:uniqueId val="{00000001-111C-4699-99BD-91974C04715F}"/>
              </c:ext>
            </c:extLst>
          </c:dPt>
          <c:dLbls>
            <c:spPr>
              <a:noFill/>
              <a:ln w="25366">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НБУ_2022!$B$5:$C$5</c:f>
              <c:numCache>
                <c:formatCode>General</c:formatCode>
                <c:ptCount val="2"/>
                <c:pt idx="0">
                  <c:v>2021</c:v>
                </c:pt>
                <c:pt idx="1">
                  <c:v>2022</c:v>
                </c:pt>
              </c:numCache>
            </c:numRef>
          </c:cat>
          <c:val>
            <c:numRef>
              <c:f>НБУ_2022!$B$6:$C$6</c:f>
              <c:numCache>
                <c:formatCode>General</c:formatCode>
                <c:ptCount val="2"/>
                <c:pt idx="0">
                  <c:v>72</c:v>
                </c:pt>
                <c:pt idx="1">
                  <c:v>86</c:v>
                </c:pt>
              </c:numCache>
            </c:numRef>
          </c:val>
          <c:extLst>
            <c:ext xmlns:c16="http://schemas.microsoft.com/office/drawing/2014/chart" uri="{C3380CC4-5D6E-409C-BE32-E72D297353CC}">
              <c16:uniqueId val="{00000000-15F9-4A0D-A2B2-B4545EC01249}"/>
            </c:ext>
          </c:extLst>
        </c:ser>
        <c:ser>
          <c:idx val="1"/>
          <c:order val="1"/>
          <c:tx>
            <c:strRef>
              <c:f>НБУ_2022!$A$7</c:f>
              <c:strCache>
                <c:ptCount val="1"/>
                <c:pt idx="0">
                  <c:v>НФУ</c:v>
                </c:pt>
              </c:strCache>
            </c:strRef>
          </c:tx>
          <c:spPr>
            <a:solidFill>
              <a:srgbClr val="4472C4"/>
            </a:solidFill>
            <a:ln w="25366">
              <a:noFill/>
            </a:ln>
          </c:spPr>
          <c:invertIfNegative val="0"/>
          <c:dLbls>
            <c:spPr>
              <a:noFill/>
              <a:ln w="25366">
                <a:noFill/>
              </a:ln>
            </c:spPr>
            <c:txPr>
              <a:bodyPr rot="0" spcFirstLastPara="1" vertOverflow="ellipsis" vert="horz" wrap="square" lIns="38100" tIns="19050" rIns="38100" bIns="19050" anchor="ctr" anchorCtr="1">
                <a:spAutoFit/>
              </a:bodyPr>
              <a:lstStyle/>
              <a:p>
                <a:pPr>
                  <a:defRPr sz="104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НБУ_2022!$B$5:$C$5</c:f>
              <c:numCache>
                <c:formatCode>General</c:formatCode>
                <c:ptCount val="2"/>
                <c:pt idx="0">
                  <c:v>2021</c:v>
                </c:pt>
                <c:pt idx="1">
                  <c:v>2022</c:v>
                </c:pt>
              </c:numCache>
            </c:numRef>
          </c:cat>
          <c:val>
            <c:numRef>
              <c:f>НБУ_2022!$B$7:$C$7</c:f>
              <c:numCache>
                <c:formatCode>General</c:formatCode>
                <c:ptCount val="2"/>
                <c:pt idx="0">
                  <c:v>230</c:v>
                </c:pt>
                <c:pt idx="1">
                  <c:v>128</c:v>
                </c:pt>
              </c:numCache>
            </c:numRef>
          </c:val>
          <c:extLst>
            <c:ext xmlns:c16="http://schemas.microsoft.com/office/drawing/2014/chart" uri="{C3380CC4-5D6E-409C-BE32-E72D297353CC}">
              <c16:uniqueId val="{00000001-15F9-4A0D-A2B2-B4545EC01249}"/>
            </c:ext>
          </c:extLst>
        </c:ser>
        <c:dLbls>
          <c:showLegendKey val="0"/>
          <c:showVal val="0"/>
          <c:showCatName val="0"/>
          <c:showSerName val="0"/>
          <c:showPercent val="0"/>
          <c:showBubbleSize val="0"/>
        </c:dLbls>
        <c:gapWidth val="219"/>
        <c:axId val="1635214864"/>
        <c:axId val="1"/>
      </c:barChart>
      <c:catAx>
        <c:axId val="1635214864"/>
        <c:scaling>
          <c:orientation val="minMax"/>
        </c:scaling>
        <c:delete val="0"/>
        <c:axPos val="l"/>
        <c:numFmt formatCode="General" sourceLinked="1"/>
        <c:majorTickMark val="none"/>
        <c:minorTickMark val="none"/>
        <c:tickLblPos val="nextTo"/>
        <c:spPr>
          <a:noFill/>
          <a:ln w="9512" cap="flat" cmpd="sng" algn="ctr">
            <a:solidFill>
              <a:schemeClr val="tx1">
                <a:lumMod val="15000"/>
                <a:lumOff val="85000"/>
              </a:schemeClr>
            </a:solidFill>
            <a:round/>
          </a:ln>
          <a:effectLst/>
        </c:spPr>
        <c:txPr>
          <a:bodyPr rot="-60000000" spcFirstLastPara="1" vertOverflow="ellipsis" vert="horz" wrap="square" anchor="ctr" anchorCtr="1"/>
          <a:lstStyle/>
          <a:p>
            <a:pPr>
              <a:defRPr sz="10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
        <c:crosses val="autoZero"/>
        <c:auto val="1"/>
        <c:lblAlgn val="ctr"/>
        <c:lblOffset val="100"/>
        <c:noMultiLvlLbl val="0"/>
      </c:catAx>
      <c:valAx>
        <c:axId val="1"/>
        <c:scaling>
          <c:orientation val="minMax"/>
        </c:scaling>
        <c:delete val="0"/>
        <c:axPos val="b"/>
        <c:majorGridlines>
          <c:spPr>
            <a:ln w="9512" cap="flat" cmpd="sng" algn="ctr">
              <a:solidFill>
                <a:schemeClr val="tx1">
                  <a:lumMod val="15000"/>
                  <a:lumOff val="85000"/>
                </a:schemeClr>
              </a:solidFill>
              <a:round/>
            </a:ln>
            <a:effectLst/>
          </c:spPr>
        </c:majorGridlines>
        <c:numFmt formatCode="General" sourceLinked="1"/>
        <c:majorTickMark val="none"/>
        <c:minorTickMark val="none"/>
        <c:tickLblPos val="nextTo"/>
        <c:spPr>
          <a:ln w="6341">
            <a:noFill/>
          </a:ln>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635214864"/>
        <c:crosses val="autoZero"/>
        <c:crossBetween val="between"/>
      </c:valAx>
      <c:spPr>
        <a:noFill/>
        <a:ln w="25369">
          <a:noFill/>
        </a:ln>
      </c:spPr>
    </c:plotArea>
    <c:legend>
      <c:legendPos val="b"/>
      <c:layout>
        <c:manualLayout>
          <c:xMode val="edge"/>
          <c:yMode val="edge"/>
          <c:x val="0.40013606428030851"/>
          <c:y val="0.82391902207443191"/>
          <c:w val="0.19972787143938295"/>
          <c:h val="0.10702387301188947"/>
        </c:manualLayout>
      </c:layout>
      <c:overlay val="0"/>
      <c:spPr>
        <a:noFill/>
        <a:ln w="25366">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12" cap="flat" cmpd="sng" algn="ctr">
      <a:solidFill>
        <a:srgbClr val="FFC000">
          <a:lumMod val="20000"/>
          <a:lumOff val="80000"/>
        </a:srgbClr>
      </a:solidFill>
      <a:round/>
    </a:ln>
    <a:effectLst/>
  </c:spPr>
  <c:txPr>
    <a:bodyPr/>
    <a:lstStyle/>
    <a:p>
      <a:pPr>
        <a:defRPr/>
      </a:pPr>
      <a:endParaRPr lang="uk-UA"/>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050" b="1">
                <a:solidFill>
                  <a:sysClr val="windowText" lastClr="000000"/>
                </a:solidFill>
                <a:latin typeface="Times New Roman" panose="02020603050405020304" pitchFamily="18" charset="0"/>
                <a:cs typeface="Times New Roman" panose="02020603050405020304" pitchFamily="18" charset="0"/>
              </a:rPr>
              <a:t>Кількість СПФМ, в яких за результатами</a:t>
            </a:r>
            <a:r>
              <a:rPr lang="uk-UA" sz="1050" b="1" baseline="0">
                <a:solidFill>
                  <a:sysClr val="windowText" lastClr="000000"/>
                </a:solidFill>
                <a:latin typeface="Times New Roman" panose="02020603050405020304" pitchFamily="18" charset="0"/>
                <a:cs typeface="Times New Roman" panose="02020603050405020304" pitchFamily="18" charset="0"/>
              </a:rPr>
              <a:t> виявлено порушення</a:t>
            </a:r>
            <a:endParaRPr lang="uk-UA" sz="105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2921949650564551"/>
          <c:y val="4.111600587371512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0.3120857427393155"/>
          <c:y val="0.23645445664583409"/>
          <c:w val="0.45820320247197466"/>
          <c:h val="0.61127973353106646"/>
        </c:manualLayout>
      </c:layout>
      <c:doughnutChart>
        <c:varyColors val="1"/>
        <c:ser>
          <c:idx val="0"/>
          <c:order val="0"/>
          <c:dPt>
            <c:idx val="0"/>
            <c:bubble3D val="0"/>
            <c:spPr>
              <a:solidFill>
                <a:srgbClr val="ED7D31"/>
              </a:solidFill>
              <a:ln w="19050">
                <a:solidFill>
                  <a:schemeClr val="lt1"/>
                </a:solidFill>
              </a:ln>
              <a:effectLst/>
            </c:spPr>
            <c:extLst>
              <c:ext xmlns:c16="http://schemas.microsoft.com/office/drawing/2014/chart" uri="{C3380CC4-5D6E-409C-BE32-E72D297353CC}">
                <c16:uniqueId val="{00000001-2522-440C-8EE8-63298C3CB528}"/>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2522-440C-8EE8-63298C3CB528}"/>
              </c:ext>
            </c:extLst>
          </c:dPt>
          <c:dLbls>
            <c:dLbl>
              <c:idx val="0"/>
              <c:layout>
                <c:manualLayout>
                  <c:x val="8.5163603765127743E-2"/>
                  <c:y val="0.101644245142002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522-440C-8EE8-63298C3CB528}"/>
                </c:ext>
              </c:extLst>
            </c:dLbl>
            <c:dLbl>
              <c:idx val="1"/>
              <c:layout>
                <c:manualLayout>
                  <c:x val="-0.11205737337516809"/>
                  <c:y val="-0.125560538116591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522-440C-8EE8-63298C3CB52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НБУ_2022!$A$23:$A$24</c:f>
              <c:numCache>
                <c:formatCode>General</c:formatCode>
                <c:ptCount val="2"/>
                <c:pt idx="0">
                  <c:v>2021</c:v>
                </c:pt>
                <c:pt idx="1">
                  <c:v>2022</c:v>
                </c:pt>
              </c:numCache>
            </c:numRef>
          </c:cat>
          <c:val>
            <c:numRef>
              <c:f>НБУ_2022!$B$23:$B$24</c:f>
              <c:numCache>
                <c:formatCode>General</c:formatCode>
                <c:ptCount val="2"/>
                <c:pt idx="0">
                  <c:v>210</c:v>
                </c:pt>
                <c:pt idx="1">
                  <c:v>138</c:v>
                </c:pt>
              </c:numCache>
            </c:numRef>
          </c:val>
          <c:extLst>
            <c:ext xmlns:c16="http://schemas.microsoft.com/office/drawing/2014/chart" uri="{C3380CC4-5D6E-409C-BE32-E72D297353CC}">
              <c16:uniqueId val="{00000004-2522-440C-8EE8-63298C3CB528}"/>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uk-UA" sz="1200" b="1">
                <a:solidFill>
                  <a:sysClr val="windowText" lastClr="000000"/>
                </a:solidFill>
                <a:latin typeface="Times New Roman" panose="02020603050405020304" pitchFamily="18" charset="0"/>
                <a:cs typeface="Times New Roman" panose="02020603050405020304" pitchFamily="18" charset="0"/>
              </a:rPr>
              <a:t>Застосовано штрафних санкцій</a:t>
            </a:r>
          </a:p>
        </c:rich>
      </c:tx>
      <c:layout>
        <c:manualLayout>
          <c:xMode val="edge"/>
          <c:yMode val="edge"/>
          <c:x val="0.14320805223361294"/>
          <c:y val="3.493449781659388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0.29495435208003579"/>
          <c:y val="0.22282807088355142"/>
          <c:w val="0.46098188108165877"/>
          <c:h val="0.64016188005828822"/>
        </c:manualLayout>
      </c:layout>
      <c:doughnutChart>
        <c:varyColors val="1"/>
        <c:ser>
          <c:idx val="0"/>
          <c:order val="0"/>
          <c:dPt>
            <c:idx val="0"/>
            <c:bubble3D val="0"/>
            <c:spPr>
              <a:solidFill>
                <a:srgbClr val="ED7D31"/>
              </a:solidFill>
              <a:ln w="19050">
                <a:solidFill>
                  <a:schemeClr val="lt1"/>
                </a:solidFill>
              </a:ln>
              <a:effectLst/>
            </c:spPr>
            <c:extLst>
              <c:ext xmlns:c16="http://schemas.microsoft.com/office/drawing/2014/chart" uri="{C3380CC4-5D6E-409C-BE32-E72D297353CC}">
                <c16:uniqueId val="{00000001-ABE7-4E7D-89D6-391F1C744980}"/>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ABE7-4E7D-89D6-391F1C744980}"/>
              </c:ext>
            </c:extLst>
          </c:dPt>
          <c:dLbls>
            <c:dLbl>
              <c:idx val="0"/>
              <c:layout>
                <c:manualLayout>
                  <c:x val="-5.6657223796033995E-2"/>
                  <c:y val="7.174887892376676E-2"/>
                </c:manualLayout>
              </c:layout>
              <c:tx>
                <c:rich>
                  <a:bodyPr/>
                  <a:lstStyle/>
                  <a:p>
                    <a:fld id="{098939AC-980C-4720-BD14-859AB3211F32}" type="VALUE">
                      <a:rPr lang="en-US" b="1">
                        <a:latin typeface="Times New Roman" panose="02020603050405020304" pitchFamily="18" charset="0"/>
                        <a:cs typeface="Times New Roman" panose="02020603050405020304" pitchFamily="18" charset="0"/>
                      </a:rPr>
                      <a:pPr/>
                      <a:t>[ЗНАЧЕННЯ]</a:t>
                    </a:fld>
                    <a:endParaRPr lang="uk-UA"/>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BE7-4E7D-89D6-391F1C744980}"/>
                </c:ext>
              </c:extLst>
            </c:dLbl>
            <c:dLbl>
              <c:idx val="1"/>
              <c:layout>
                <c:manualLayout>
                  <c:x val="8.2806711701895838E-2"/>
                  <c:y val="-5.3811659192825219E-2"/>
                </c:manualLayout>
              </c:layout>
              <c:tx>
                <c:rich>
                  <a:bodyPr/>
                  <a:lstStyle/>
                  <a:p>
                    <a:fld id="{35FED099-AEE1-4B63-BCC3-C38F6FABC45D}" type="VALUE">
                      <a:rPr lang="en-US" b="1">
                        <a:solidFill>
                          <a:sysClr val="windowText" lastClr="000000"/>
                        </a:solidFill>
                        <a:latin typeface="Times New Roman" panose="02020603050405020304" pitchFamily="18" charset="0"/>
                        <a:cs typeface="Times New Roman" panose="02020603050405020304" pitchFamily="18" charset="0"/>
                      </a:rPr>
                      <a:pPr/>
                      <a:t>[ЗНАЧЕННЯ]</a:t>
                    </a:fld>
                    <a:endParaRPr lang="uk-UA"/>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BE7-4E7D-89D6-391F1C7449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НБУ_2022!$A$40:$B$40</c:f>
              <c:numCache>
                <c:formatCode>General</c:formatCode>
                <c:ptCount val="2"/>
                <c:pt idx="0">
                  <c:v>2021</c:v>
                </c:pt>
                <c:pt idx="1">
                  <c:v>2022</c:v>
                </c:pt>
              </c:numCache>
            </c:numRef>
          </c:cat>
          <c:val>
            <c:numRef>
              <c:f>НБУ_2022!$A$41:$B$41</c:f>
              <c:numCache>
                <c:formatCode>General</c:formatCode>
                <c:ptCount val="2"/>
                <c:pt idx="0">
                  <c:v>10</c:v>
                </c:pt>
                <c:pt idx="1">
                  <c:v>27</c:v>
                </c:pt>
              </c:numCache>
            </c:numRef>
          </c:val>
          <c:extLst>
            <c:ext xmlns:c16="http://schemas.microsoft.com/office/drawing/2014/chart" uri="{C3380CC4-5D6E-409C-BE32-E72D297353CC}">
              <c16:uniqueId val="{00000004-ABE7-4E7D-89D6-391F1C744980}"/>
            </c:ext>
          </c:extLst>
        </c:ser>
        <c:ser>
          <c:idx val="1"/>
          <c:order val="1"/>
          <c:dPt>
            <c:idx val="0"/>
            <c:bubble3D val="0"/>
            <c:spPr>
              <a:solidFill>
                <a:srgbClr val="ED7D31"/>
              </a:solidFill>
              <a:ln w="19050">
                <a:solidFill>
                  <a:schemeClr val="lt1"/>
                </a:solidFill>
              </a:ln>
              <a:effectLst/>
            </c:spPr>
            <c:extLst>
              <c:ext xmlns:c16="http://schemas.microsoft.com/office/drawing/2014/chart" uri="{C3380CC4-5D6E-409C-BE32-E72D297353CC}">
                <c16:uniqueId val="{00000006-ABE7-4E7D-89D6-391F1C744980}"/>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8-ABE7-4E7D-89D6-391F1C744980}"/>
              </c:ext>
            </c:extLst>
          </c:dPt>
          <c:dLbls>
            <c:dLbl>
              <c:idx val="0"/>
              <c:layout>
                <c:manualLayout>
                  <c:x val="0.26493168525969796"/>
                  <c:y val="-1.741258149182965E-2"/>
                </c:manualLayout>
              </c:layout>
              <c:tx>
                <c:rich>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1B9FD329-0427-49CE-9FD2-3C9F114EC8B5}" type="VALUE">
                      <a:rPr lang="uk-UA" b="1">
                        <a:solidFill>
                          <a:sysClr val="windowText" lastClr="000000"/>
                        </a:solidFill>
                        <a:latin typeface="Times New Roman" panose="02020603050405020304" pitchFamily="18" charset="0"/>
                        <a:cs typeface="Times New Roman" panose="02020603050405020304" pitchFamily="18" charset="0"/>
                      </a:rPr>
                      <a:pPr>
                        <a:defRPr b="1">
                          <a:solidFill>
                            <a:sysClr val="windowText" lastClr="000000"/>
                          </a:solidFill>
                          <a:latin typeface="Times New Roman" panose="02020603050405020304" pitchFamily="18" charset="0"/>
                          <a:cs typeface="Times New Roman" panose="02020603050405020304" pitchFamily="18" charset="0"/>
                        </a:defRPr>
                      </a:pPr>
                      <a:t>[ЗНАЧЕННЯ]</a:t>
                    </a:fld>
                    <a:r>
                      <a:rPr lang="uk-UA" b="1">
                        <a:solidFill>
                          <a:sysClr val="windowText" lastClr="000000"/>
                        </a:solidFill>
                        <a:latin typeface="Times New Roman" panose="02020603050405020304" pitchFamily="18" charset="0"/>
                        <a:cs typeface="Times New Roman" panose="02020603050405020304" pitchFamily="18" charset="0"/>
                      </a:rPr>
                      <a:t> млн грн </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1"/>
              <c:showBubbleSize val="0"/>
              <c:extLst>
                <c:ext xmlns:c15="http://schemas.microsoft.com/office/drawing/2012/chart" uri="{CE6537A1-D6FC-4f65-9D91-7224C49458BB}">
                  <c15:layout>
                    <c:manualLayout>
                      <c:w val="0.29214195625847567"/>
                      <c:h val="0.10869431643625191"/>
                    </c:manualLayout>
                  </c15:layout>
                  <c15:dlblFieldTable/>
                  <c15:showDataLabelsRange val="0"/>
                </c:ext>
                <c:ext xmlns:c16="http://schemas.microsoft.com/office/drawing/2014/chart" uri="{C3380CC4-5D6E-409C-BE32-E72D297353CC}">
                  <c16:uniqueId val="{00000006-ABE7-4E7D-89D6-391F1C744980}"/>
                </c:ext>
              </c:extLst>
            </c:dLbl>
            <c:dLbl>
              <c:idx val="1"/>
              <c:layout>
                <c:manualLayout>
                  <c:x val="-0.28592886447049859"/>
                  <c:y val="-4.3820015771571262E-2"/>
                </c:manualLayout>
              </c:layout>
              <c:tx>
                <c:rich>
                  <a:bodyPr/>
                  <a:lstStyle/>
                  <a:p>
                    <a:r>
                      <a:rPr lang="uk-UA">
                        <a:solidFill>
                          <a:sysClr val="windowText" lastClr="000000"/>
                        </a:solidFill>
                      </a:rPr>
                      <a:t>120,0 млн грн</a:t>
                    </a:r>
                  </a:p>
                </c:rich>
              </c:tx>
              <c:showLegendKey val="0"/>
              <c:showVal val="1"/>
              <c:showCatName val="0"/>
              <c:showSerName val="0"/>
              <c:showPercent val="1"/>
              <c:showBubbleSize val="0"/>
              <c:extLst>
                <c:ext xmlns:c15="http://schemas.microsoft.com/office/drawing/2012/chart" uri="{CE6537A1-D6FC-4f65-9D91-7224C49458BB}">
                  <c15:layout>
                    <c:manualLayout>
                      <c:w val="0.29891483294175419"/>
                      <c:h val="0.11764432671722487"/>
                    </c:manualLayout>
                  </c15:layout>
                </c:ext>
                <c:ext xmlns:c16="http://schemas.microsoft.com/office/drawing/2014/chart" uri="{C3380CC4-5D6E-409C-BE32-E72D297353CC}">
                  <c16:uniqueId val="{00000008-ABE7-4E7D-89D6-391F1C74498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НБУ_2022!$A$40:$B$40</c:f>
              <c:numCache>
                <c:formatCode>General</c:formatCode>
                <c:ptCount val="2"/>
                <c:pt idx="0">
                  <c:v>2021</c:v>
                </c:pt>
                <c:pt idx="1">
                  <c:v>2022</c:v>
                </c:pt>
              </c:numCache>
            </c:numRef>
          </c:cat>
          <c:val>
            <c:numRef>
              <c:f>НБУ_2022!$A$42:$B$42</c:f>
              <c:numCache>
                <c:formatCode>General</c:formatCode>
                <c:ptCount val="2"/>
                <c:pt idx="0">
                  <c:v>12.6</c:v>
                </c:pt>
                <c:pt idx="1">
                  <c:v>120</c:v>
                </c:pt>
              </c:numCache>
            </c:numRef>
          </c:val>
          <c:extLst>
            <c:ext xmlns:c16="http://schemas.microsoft.com/office/drawing/2014/chart" uri="{C3380CC4-5D6E-409C-BE32-E72D297353CC}">
              <c16:uniqueId val="{00000009-ABE7-4E7D-89D6-391F1C744980}"/>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layout>
        <c:manualLayout>
          <c:xMode val="edge"/>
          <c:yMode val="edge"/>
          <c:x val="0.29261805970232552"/>
          <c:y val="0.87243755820844959"/>
          <c:w val="0.49550803658400155"/>
          <c:h val="9.877247876766495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200"/>
            </a:pPr>
            <a:r>
              <a:rPr lang="ru-RU" sz="1200"/>
              <a:t>Кількість представників органів державної влади, що пройшли навчання у 2022 році</a:t>
            </a:r>
          </a:p>
        </c:rich>
      </c:tx>
      <c:overlay val="0"/>
      <c:spPr>
        <a:noFill/>
        <a:ln w="25400">
          <a:noFill/>
        </a:ln>
      </c:spPr>
    </c:title>
    <c:autoTitleDeleted val="0"/>
    <c:plotArea>
      <c:layout>
        <c:manualLayout>
          <c:layoutTarget val="inner"/>
          <c:xMode val="edge"/>
          <c:yMode val="edge"/>
          <c:x val="0.28501582363932904"/>
          <c:y val="0.17169858775774183"/>
          <c:w val="0.69736755127831229"/>
          <c:h val="0.75094547173166204"/>
        </c:manualLayout>
      </c:layout>
      <c:barChart>
        <c:barDir val="bar"/>
        <c:grouping val="clustered"/>
        <c:varyColors val="0"/>
        <c:ser>
          <c:idx val="0"/>
          <c:order val="0"/>
          <c:spPr>
            <a:solidFill>
              <a:srgbClr val="4472C4"/>
            </a:solidFill>
            <a:ln w="25400">
              <a:noFill/>
            </a:ln>
          </c:spPr>
          <c:invertIfNegative val="0"/>
          <c:dLbls>
            <c:dLbl>
              <c:idx val="1"/>
              <c:layout>
                <c:manualLayout>
                  <c:x val="-3.0178278997177233E-3"/>
                  <c:y val="0"/>
                </c:manualLayout>
              </c:layout>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F87-4813-9489-7E27CBA891DB}"/>
                </c:ext>
              </c:extLst>
            </c:dLbl>
            <c:dLbl>
              <c:idx val="2"/>
              <c:layout>
                <c:manualLayout>
                  <c:x val="-3.2462608840561598E-3"/>
                  <c:y val="0"/>
                </c:manualLayout>
              </c:layout>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F87-4813-9489-7E27CBA891DB}"/>
                </c:ext>
              </c:extLst>
            </c:dLbl>
            <c:dLbl>
              <c:idx val="3"/>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F87-4813-9489-7E27CBA891DB}"/>
                </c:ext>
              </c:extLst>
            </c:dLbl>
            <c:dLbl>
              <c:idx val="4"/>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F87-4813-9489-7E27CBA891DB}"/>
                </c:ext>
              </c:extLst>
            </c:dLbl>
            <c:dLbl>
              <c:idx val="5"/>
              <c:dLblPos val="outEnd"/>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0F87-4813-9489-7E27CBA891DB}"/>
                </c:ext>
              </c:extLst>
            </c:dLbl>
            <c:dLbl>
              <c:idx val="6"/>
              <c:layout>
                <c:manualLayout>
                  <c:x val="-1.9920586849726677E-4"/>
                  <c:y val="0"/>
                </c:manualLayout>
              </c:layout>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F87-4813-9489-7E27CBA891DB}"/>
                </c:ext>
              </c:extLst>
            </c:dLbl>
            <c:dLbl>
              <c:idx val="7"/>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F87-4813-9489-7E27CBA891DB}"/>
                </c:ext>
              </c:extLst>
            </c:dLbl>
            <c:dLbl>
              <c:idx val="8"/>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F87-4813-9489-7E27CBA891DB}"/>
                </c:ext>
              </c:extLst>
            </c:dLbl>
            <c:dLbl>
              <c:idx val="9"/>
              <c:spPr>
                <a:noFill/>
                <a:ln w="25400">
                  <a:noFill/>
                </a:ln>
              </c:spPr>
              <c:txPr>
                <a:bodyPr rot="0" vert="horz"/>
                <a:lstStyle/>
                <a:p>
                  <a:pPr>
                    <a:defRPr>
                      <a:solidFill>
                        <a:schemeClr val="bg1"/>
                      </a:solidFill>
                    </a:defRPr>
                  </a:pPr>
                  <a:endParaRPr lang="uk-UA"/>
                </a:p>
              </c:txPr>
              <c:dLblPos val="inEnd"/>
              <c:showLegendKey val="0"/>
              <c:showVal val="1"/>
              <c:showCatName val="1"/>
              <c:showSerName val="0"/>
              <c:showPercent val="0"/>
              <c:showBubbleSize val="0"/>
              <c:extLst>
                <c:ext xmlns:c16="http://schemas.microsoft.com/office/drawing/2014/chart" uri="{C3380CC4-5D6E-409C-BE32-E72D297353CC}">
                  <c16:uniqueId val="{00000008-0F87-4813-9489-7E27CBA891DB}"/>
                </c:ext>
              </c:extLst>
            </c:dLbl>
            <c:dLbl>
              <c:idx val="10"/>
              <c:spPr>
                <a:noFill/>
                <a:ln w="25400">
                  <a:noFill/>
                </a:ln>
              </c:spPr>
              <c:txPr>
                <a:bodyPr rot="0" vert="horz"/>
                <a:lstStyle/>
                <a:p>
                  <a:pPr>
                    <a:defRPr>
                      <a:solidFill>
                        <a:schemeClr val="bg1"/>
                      </a:solidFill>
                    </a:defRPr>
                  </a:pPr>
                  <a:endParaRPr lang="uk-UA"/>
                </a:p>
              </c:txPr>
              <c:dLblPos val="inEnd"/>
              <c:showLegendKey val="0"/>
              <c:showVal val="1"/>
              <c:showCatName val="1"/>
              <c:showSerName val="0"/>
              <c:showPercent val="0"/>
              <c:showBubbleSize val="0"/>
              <c:extLst>
                <c:ext xmlns:c16="http://schemas.microsoft.com/office/drawing/2014/chart" uri="{C3380CC4-5D6E-409C-BE32-E72D297353CC}">
                  <c16:uniqueId val="{00000009-0F87-4813-9489-7E27CBA891DB}"/>
                </c:ext>
              </c:extLst>
            </c:dLbl>
            <c:dLbl>
              <c:idx val="11"/>
              <c:layout>
                <c:manualLayout>
                  <c:x val="-0.23485838779956428"/>
                  <c:y val="0"/>
                </c:manualLayout>
              </c:layout>
              <c:spPr>
                <a:noFill/>
                <a:ln w="25400">
                  <a:noFill/>
                </a:ln>
              </c:spPr>
              <c:txPr>
                <a:bodyPr rot="0" vert="horz"/>
                <a:lstStyle/>
                <a:p>
                  <a:pPr>
                    <a:defRPr>
                      <a:solidFill>
                        <a:schemeClr val="bg1"/>
                      </a:solidFill>
                    </a:defRPr>
                  </a:pPr>
                  <a:endParaRPr lang="uk-UA"/>
                </a:p>
              </c:txPr>
              <c:dLblPos val="outEnd"/>
              <c:showLegendKey val="0"/>
              <c:showVal val="1"/>
              <c:showCatName val="1"/>
              <c:showSerName val="0"/>
              <c:showPercent val="0"/>
              <c:showBubbleSize val="0"/>
              <c:extLst>
                <c:ext xmlns:c15="http://schemas.microsoft.com/office/drawing/2012/chart" uri="{CE6537A1-D6FC-4f65-9D91-7224C49458BB}">
                  <c15:layout>
                    <c:manualLayout>
                      <c:w val="0.23485838779956428"/>
                      <c:h val="7.7380952380952384E-2"/>
                    </c:manualLayout>
                  </c15:layout>
                </c:ext>
                <c:ext xmlns:c16="http://schemas.microsoft.com/office/drawing/2014/chart" uri="{C3380CC4-5D6E-409C-BE32-E72D297353CC}">
                  <c16:uniqueId val="{0000000A-0F87-4813-9489-7E27CBA891DB}"/>
                </c:ext>
              </c:extLst>
            </c:dLbl>
            <c:dLbl>
              <c:idx val="12"/>
              <c:spPr>
                <a:noFill/>
                <a:ln w="25400">
                  <a:noFill/>
                </a:ln>
              </c:spPr>
              <c:txPr>
                <a:bodyPr rot="0" vert="horz"/>
                <a:lstStyle/>
                <a:p>
                  <a:pPr>
                    <a:defRPr>
                      <a:solidFill>
                        <a:schemeClr val="bg1"/>
                      </a:solidFill>
                    </a:defRPr>
                  </a:pPr>
                  <a:endParaRPr lang="uk-UA"/>
                </a:p>
              </c:txPr>
              <c:dLblPos val="inEnd"/>
              <c:showLegendKey val="0"/>
              <c:showVal val="1"/>
              <c:showCatName val="1"/>
              <c:showSerName val="0"/>
              <c:showPercent val="0"/>
              <c:showBubbleSize val="0"/>
              <c:extLst>
                <c:ext xmlns:c16="http://schemas.microsoft.com/office/drawing/2014/chart" uri="{C3380CC4-5D6E-409C-BE32-E72D297353CC}">
                  <c16:uniqueId val="{0000000B-0F87-4813-9489-7E27CBA891DB}"/>
                </c:ext>
              </c:extLst>
            </c:dLbl>
            <c:dLbl>
              <c:idx val="13"/>
              <c:spPr>
                <a:noFill/>
                <a:ln w="25400">
                  <a:noFill/>
                </a:ln>
              </c:spPr>
              <c:txPr>
                <a:bodyPr rot="0" vert="horz"/>
                <a:lstStyle/>
                <a:p>
                  <a:pPr>
                    <a:defRPr>
                      <a:solidFill>
                        <a:schemeClr val="bg1"/>
                      </a:solidFill>
                    </a:defRPr>
                  </a:pPr>
                  <a:endParaRPr lang="uk-UA"/>
                </a:p>
              </c:txPr>
              <c:dLblPos val="inEnd"/>
              <c:showLegendKey val="0"/>
              <c:showVal val="1"/>
              <c:showCatName val="1"/>
              <c:showSerName val="0"/>
              <c:showPercent val="0"/>
              <c:showBubbleSize val="0"/>
              <c:extLst>
                <c:ext xmlns:c16="http://schemas.microsoft.com/office/drawing/2014/chart" uri="{C3380CC4-5D6E-409C-BE32-E72D297353CC}">
                  <c16:uniqueId val="{0000000C-0F87-4813-9489-7E27CBA891DB}"/>
                </c:ext>
              </c:extLst>
            </c:dLbl>
            <c:dLbl>
              <c:idx val="14"/>
              <c:spPr>
                <a:noFill/>
                <a:ln w="25400">
                  <a:noFill/>
                </a:ln>
              </c:spPr>
              <c:txPr>
                <a:bodyPr rot="0" vert="horz"/>
                <a:lstStyle/>
                <a:p>
                  <a:pPr>
                    <a:defRPr>
                      <a:solidFill>
                        <a:schemeClr val="bg1"/>
                      </a:solidFill>
                    </a:defRPr>
                  </a:pPr>
                  <a:endParaRPr lang="uk-UA"/>
                </a:p>
              </c:txPr>
              <c:dLblPos val="inEnd"/>
              <c:showLegendKey val="0"/>
              <c:showVal val="1"/>
              <c:showCatName val="1"/>
              <c:showSerName val="0"/>
              <c:showPercent val="0"/>
              <c:showBubbleSize val="0"/>
              <c:extLst>
                <c:ext xmlns:c16="http://schemas.microsoft.com/office/drawing/2014/chart" uri="{C3380CC4-5D6E-409C-BE32-E72D297353CC}">
                  <c16:uniqueId val="{0000000D-0F87-4813-9489-7E27CBA891DB}"/>
                </c:ext>
              </c:extLst>
            </c:dLbl>
            <c:spPr>
              <a:noFill/>
              <a:ln w="25400">
                <a:noFill/>
              </a:ln>
            </c:spPr>
            <c:txPr>
              <a:bodyPr rot="0" vert="horz"/>
              <a:lstStyle/>
              <a:p>
                <a:pPr>
                  <a:defRPr/>
                </a:pPr>
                <a:endParaRPr lang="uk-UA"/>
              </a:p>
            </c:txPr>
            <c:dLblPos val="inEnd"/>
            <c:showLegendKey val="0"/>
            <c:showVal val="1"/>
            <c:showCatName val="1"/>
            <c:showSerName val="0"/>
            <c:showPercent val="0"/>
            <c:showBubbleSize val="0"/>
            <c:showLeaderLines val="0"/>
            <c:extLst>
              <c:ext xmlns:c15="http://schemas.microsoft.com/office/drawing/2012/chart" uri="{CE6537A1-D6FC-4f65-9D91-7224C49458BB}">
                <c15:showLeaderLines val="0"/>
              </c:ext>
            </c:extLst>
          </c:dLbls>
          <c:cat>
            <c:strRef>
              <c:f>'п8 - діаграми'!$A$16:$A$30</c:f>
              <c:strCache>
                <c:ptCount val="15"/>
                <c:pt idx="0">
                  <c:v>КРАІЛ</c:v>
                </c:pt>
                <c:pt idx="1">
                  <c:v>НАБУ</c:v>
                </c:pt>
                <c:pt idx="2">
                  <c:v>Мінфін</c:v>
                </c:pt>
                <c:pt idx="3">
                  <c:v>СБУ</c:v>
                </c:pt>
                <c:pt idx="4">
                  <c:v>СЗР</c:v>
                </c:pt>
                <c:pt idx="5">
                  <c:v>Міноборони</c:v>
                </c:pt>
                <c:pt idx="6">
                  <c:v>ОГП</c:v>
                </c:pt>
                <c:pt idx="7">
                  <c:v>АРМА</c:v>
                </c:pt>
                <c:pt idx="8">
                  <c:v>Інші</c:v>
                </c:pt>
                <c:pt idx="9">
                  <c:v>БЕБ</c:v>
                </c:pt>
                <c:pt idx="10">
                  <c:v>ДБР</c:v>
                </c:pt>
                <c:pt idx="11">
                  <c:v>Держфінмоніторинг</c:v>
                </c:pt>
                <c:pt idx="12">
                  <c:v>НПУ</c:v>
                </c:pt>
                <c:pt idx="13">
                  <c:v>Судові органи</c:v>
                </c:pt>
                <c:pt idx="14">
                  <c:v>НАЗК</c:v>
                </c:pt>
              </c:strCache>
            </c:strRef>
          </c:cat>
          <c:val>
            <c:numRef>
              <c:f>'п8 - діаграми'!$B$16:$B$30</c:f>
              <c:numCache>
                <c:formatCode>General</c:formatCode>
                <c:ptCount val="15"/>
                <c:pt idx="0">
                  <c:v>1</c:v>
                </c:pt>
                <c:pt idx="1">
                  <c:v>4</c:v>
                </c:pt>
                <c:pt idx="2">
                  <c:v>7</c:v>
                </c:pt>
                <c:pt idx="3">
                  <c:v>8</c:v>
                </c:pt>
                <c:pt idx="4">
                  <c:v>8</c:v>
                </c:pt>
                <c:pt idx="5">
                  <c:v>13</c:v>
                </c:pt>
                <c:pt idx="6">
                  <c:v>24</c:v>
                </c:pt>
                <c:pt idx="7">
                  <c:v>42</c:v>
                </c:pt>
                <c:pt idx="8">
                  <c:v>55</c:v>
                </c:pt>
                <c:pt idx="9">
                  <c:v>58</c:v>
                </c:pt>
                <c:pt idx="10">
                  <c:v>66</c:v>
                </c:pt>
                <c:pt idx="11">
                  <c:v>104</c:v>
                </c:pt>
                <c:pt idx="12">
                  <c:v>191</c:v>
                </c:pt>
                <c:pt idx="13">
                  <c:v>198</c:v>
                </c:pt>
                <c:pt idx="14">
                  <c:v>200</c:v>
                </c:pt>
              </c:numCache>
            </c:numRef>
          </c:val>
          <c:extLst>
            <c:ext xmlns:c16="http://schemas.microsoft.com/office/drawing/2014/chart" uri="{C3380CC4-5D6E-409C-BE32-E72D297353CC}">
              <c16:uniqueId val="{0000000E-0F87-4813-9489-7E27CBA891DB}"/>
            </c:ext>
          </c:extLst>
        </c:ser>
        <c:dLbls>
          <c:showLegendKey val="0"/>
          <c:showVal val="0"/>
          <c:showCatName val="0"/>
          <c:showSerName val="0"/>
          <c:showPercent val="0"/>
          <c:showBubbleSize val="0"/>
        </c:dLbls>
        <c:gapWidth val="0"/>
        <c:overlap val="-6"/>
        <c:axId val="1530851311"/>
        <c:axId val="1"/>
      </c:barChart>
      <c:catAx>
        <c:axId val="1530851311"/>
        <c:scaling>
          <c:orientation val="minMax"/>
        </c:scaling>
        <c:delete val="1"/>
        <c:axPos val="l"/>
        <c:numFmt formatCode="General" sourceLinked="1"/>
        <c:majorTickMark val="out"/>
        <c:minorTickMark val="none"/>
        <c:tickLblPos val="nextTo"/>
        <c:crossAx val="1"/>
        <c:crosses val="autoZero"/>
        <c:auto val="0"/>
        <c:lblAlgn val="ctr"/>
        <c:lblOffset val="100"/>
        <c:noMultiLvlLbl val="0"/>
      </c:catAx>
      <c:valAx>
        <c:axId val="1"/>
        <c:scaling>
          <c:orientation val="minMax"/>
        </c:scaling>
        <c:delete val="0"/>
        <c:axPos val="b"/>
        <c:numFmt formatCode="General" sourceLinked="1"/>
        <c:majorTickMark val="none"/>
        <c:minorTickMark val="none"/>
        <c:tickLblPos val="nextTo"/>
        <c:spPr>
          <a:ln w="9525">
            <a:noFill/>
          </a:ln>
        </c:spPr>
        <c:txPr>
          <a:bodyPr rot="-60000000" vert="horz"/>
          <a:lstStyle/>
          <a:p>
            <a:pPr>
              <a:defRPr/>
            </a:pPr>
            <a:endParaRPr lang="uk-UA"/>
          </a:p>
        </c:txPr>
        <c:crossAx val="1530851311"/>
        <c:crosses val="autoZero"/>
        <c:crossBetween val="between"/>
      </c:valAx>
      <c:spPr>
        <a:noFill/>
        <a:ln w="25400">
          <a:noFill/>
        </a:ln>
      </c:spPr>
    </c:plotArea>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a:t>Кількість працівників СПФМ, що пройшли навчання в 2022 році</a:t>
            </a:r>
          </a:p>
        </c:rich>
      </c:tx>
      <c:overlay val="0"/>
    </c:title>
    <c:autoTitleDeleted val="0"/>
    <c:plotArea>
      <c:layout/>
      <c:barChart>
        <c:barDir val="bar"/>
        <c:grouping val="clustered"/>
        <c:varyColors val="0"/>
        <c:ser>
          <c:idx val="0"/>
          <c:order val="0"/>
          <c:tx>
            <c:strRef>
              <c:f>'п8 - діаграми'!$B$2</c:f>
              <c:strCache>
                <c:ptCount val="1"/>
                <c:pt idx="0">
                  <c:v>Кількість слухачів (факт)</c:v>
                </c:pt>
              </c:strCache>
            </c:strRef>
          </c:tx>
          <c:spPr>
            <a:solidFill>
              <a:srgbClr val="1695A6"/>
            </a:solidFill>
            <a:ln w="25400">
              <a:noFill/>
            </a:ln>
          </c:spPr>
          <c:invertIfNegative val="0"/>
          <c:dPt>
            <c:idx val="0"/>
            <c:invertIfNegative val="0"/>
            <c:bubble3D val="0"/>
            <c:spPr>
              <a:solidFill>
                <a:srgbClr val="4472C4"/>
              </a:solidFill>
              <a:ln w="25400">
                <a:noFill/>
              </a:ln>
            </c:spPr>
            <c:extLst>
              <c:ext xmlns:c16="http://schemas.microsoft.com/office/drawing/2014/chart" uri="{C3380CC4-5D6E-409C-BE32-E72D297353CC}">
                <c16:uniqueId val="{00000001-078B-40D8-91AF-D7303902579A}"/>
              </c:ext>
            </c:extLst>
          </c:dPt>
          <c:dPt>
            <c:idx val="1"/>
            <c:invertIfNegative val="0"/>
            <c:bubble3D val="0"/>
            <c:spPr>
              <a:solidFill>
                <a:srgbClr val="4472C4"/>
              </a:solidFill>
              <a:ln w="25400">
                <a:noFill/>
              </a:ln>
            </c:spPr>
            <c:extLst>
              <c:ext xmlns:c16="http://schemas.microsoft.com/office/drawing/2014/chart" uri="{C3380CC4-5D6E-409C-BE32-E72D297353CC}">
                <c16:uniqueId val="{00000003-078B-40D8-91AF-D7303902579A}"/>
              </c:ext>
            </c:extLst>
          </c:dPt>
          <c:dPt>
            <c:idx val="2"/>
            <c:invertIfNegative val="0"/>
            <c:bubble3D val="0"/>
            <c:spPr>
              <a:solidFill>
                <a:srgbClr val="4472C4"/>
              </a:solidFill>
              <a:ln w="25400">
                <a:noFill/>
              </a:ln>
            </c:spPr>
            <c:extLst>
              <c:ext xmlns:c16="http://schemas.microsoft.com/office/drawing/2014/chart" uri="{C3380CC4-5D6E-409C-BE32-E72D297353CC}">
                <c16:uniqueId val="{00000005-078B-40D8-91AF-D7303902579A}"/>
              </c:ext>
            </c:extLst>
          </c:dPt>
          <c:dPt>
            <c:idx val="3"/>
            <c:invertIfNegative val="0"/>
            <c:bubble3D val="0"/>
            <c:spPr>
              <a:solidFill>
                <a:srgbClr val="4472C4"/>
              </a:solidFill>
              <a:ln w="25400">
                <a:noFill/>
              </a:ln>
            </c:spPr>
            <c:extLst>
              <c:ext xmlns:c16="http://schemas.microsoft.com/office/drawing/2014/chart" uri="{C3380CC4-5D6E-409C-BE32-E72D297353CC}">
                <c16:uniqueId val="{00000007-078B-40D8-91AF-D7303902579A}"/>
              </c:ext>
            </c:extLst>
          </c:dPt>
          <c:dPt>
            <c:idx val="4"/>
            <c:invertIfNegative val="0"/>
            <c:bubble3D val="0"/>
            <c:spPr>
              <a:solidFill>
                <a:srgbClr val="4472C4"/>
              </a:solidFill>
              <a:ln w="25400">
                <a:noFill/>
              </a:ln>
            </c:spPr>
            <c:extLst>
              <c:ext xmlns:c16="http://schemas.microsoft.com/office/drawing/2014/chart" uri="{C3380CC4-5D6E-409C-BE32-E72D297353CC}">
                <c16:uniqueId val="{00000009-078B-40D8-91AF-D7303902579A}"/>
              </c:ext>
            </c:extLst>
          </c:dPt>
          <c:dLbls>
            <c:dLbl>
              <c:idx val="1"/>
              <c:tx>
                <c:rich>
                  <a:bodyPr/>
                  <a:lstStyle/>
                  <a:p>
                    <a:fld id="{14BB7CC7-96F3-4F66-B514-90C90711511F}" type="CATEGORYNAME">
                      <a:rPr lang="uk-UA"/>
                      <a:pPr/>
                      <a:t>[ІМ’Я КАТЕГОРІЇ]</a:t>
                    </a:fld>
                    <a:r>
                      <a:rPr lang="uk-UA" baseline="0"/>
                      <a:t>; </a:t>
                    </a:r>
                    <a:fld id="{A436B7B4-8451-4DCA-9808-618BB538D783}" type="VALUE">
                      <a:rPr lang="uk-UA" baseline="0"/>
                      <a:pPr/>
                      <a:t>[ЗНАЧЕННЯ]</a:t>
                    </a:fld>
                    <a:endParaRPr lang="uk-UA" baseline="0"/>
                  </a:p>
                </c:rich>
              </c:tx>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78B-40D8-91AF-D7303902579A}"/>
                </c:ext>
              </c:extLst>
            </c:dLbl>
            <c:dLbl>
              <c:idx val="4"/>
              <c:layout>
                <c:manualLayout>
                  <c:x val="-0.18888766355185993"/>
                  <c:y val="-2.2754722796655634E-3"/>
                </c:manualLayout>
              </c:layout>
              <c:spPr>
                <a:noFill/>
                <a:ln w="25400">
                  <a:noFill/>
                </a:ln>
              </c:spPr>
              <c:txPr>
                <a:bodyPr rot="0" vert="horz"/>
                <a:lstStyle/>
                <a:p>
                  <a:pPr>
                    <a:defRPr>
                      <a:solidFill>
                        <a:schemeClr val="bg1"/>
                      </a:solidFill>
                    </a:defRPr>
                  </a:pPr>
                  <a:endParaRPr lang="uk-UA"/>
                </a:p>
              </c:txPr>
              <c:dLblPos val="outEnd"/>
              <c:showLegendKey val="0"/>
              <c:showVal val="1"/>
              <c:showCatName val="1"/>
              <c:showSerName val="0"/>
              <c:showPercent val="0"/>
              <c:showBubbleSize val="0"/>
              <c:extLst>
                <c:ext xmlns:c15="http://schemas.microsoft.com/office/drawing/2012/chart" uri="{CE6537A1-D6FC-4f65-9D91-7224C49458BB}">
                  <c15:layout>
                    <c:manualLayout>
                      <c:w val="0.34533657149065516"/>
                      <c:h val="0.14126098939498744"/>
                    </c:manualLayout>
                  </c15:layout>
                </c:ext>
                <c:ext xmlns:c16="http://schemas.microsoft.com/office/drawing/2014/chart" uri="{C3380CC4-5D6E-409C-BE32-E72D297353CC}">
                  <c16:uniqueId val="{00000009-078B-40D8-91AF-D7303902579A}"/>
                </c:ext>
              </c:extLst>
            </c:dLbl>
            <c:spPr>
              <a:noFill/>
              <a:ln w="25400">
                <a:noFill/>
              </a:ln>
            </c:spPr>
            <c:txPr>
              <a:bodyPr rot="0" vert="horz"/>
              <a:lstStyle/>
              <a:p>
                <a:pPr>
                  <a:defRPr/>
                </a:pPr>
                <a:endParaRPr lang="uk-UA"/>
              </a:p>
            </c:txPr>
            <c:dLblPos val="outEnd"/>
            <c:showLegendKey val="0"/>
            <c:showVal val="1"/>
            <c:showCatName val="1"/>
            <c:showSerName val="0"/>
            <c:showPercent val="0"/>
            <c:showBubbleSize val="0"/>
            <c:showLeaderLines val="0"/>
            <c:extLst>
              <c:ext xmlns:c15="http://schemas.microsoft.com/office/drawing/2012/chart" uri="{CE6537A1-D6FC-4f65-9D91-7224C49458BB}">
                <c15:showLeaderLines val="0"/>
              </c:ext>
            </c:extLst>
          </c:dLbls>
          <c:cat>
            <c:strRef>
              <c:f>'п8 - діаграми'!$A$3:$A$7</c:f>
              <c:strCache>
                <c:ptCount val="5"/>
                <c:pt idx="0">
                  <c:v>СПФМ, регулятором яких є Мін'юст</c:v>
                </c:pt>
                <c:pt idx="1">
                  <c:v>Банківські установи</c:v>
                </c:pt>
                <c:pt idx="2">
                  <c:v>СПФМ, регулятором яких є Мінфін</c:v>
                </c:pt>
                <c:pt idx="3">
                  <c:v>СПФМ, регулятором яких є НКЦПФР</c:v>
                </c:pt>
                <c:pt idx="4">
                  <c:v>Небанківські фінансові установи, регулятором яких є НБУ</c:v>
                </c:pt>
              </c:strCache>
            </c:strRef>
          </c:cat>
          <c:val>
            <c:numRef>
              <c:f>'п8 - діаграми'!$B$3:$B$7</c:f>
              <c:numCache>
                <c:formatCode>General</c:formatCode>
                <c:ptCount val="5"/>
                <c:pt idx="0">
                  <c:v>17</c:v>
                </c:pt>
                <c:pt idx="1">
                  <c:v>86</c:v>
                </c:pt>
                <c:pt idx="2">
                  <c:v>100</c:v>
                </c:pt>
                <c:pt idx="3">
                  <c:v>197</c:v>
                </c:pt>
                <c:pt idx="4">
                  <c:v>291</c:v>
                </c:pt>
              </c:numCache>
            </c:numRef>
          </c:val>
          <c:extLst>
            <c:ext xmlns:c16="http://schemas.microsoft.com/office/drawing/2014/chart" uri="{C3380CC4-5D6E-409C-BE32-E72D297353CC}">
              <c16:uniqueId val="{0000000A-078B-40D8-91AF-D7303902579A}"/>
            </c:ext>
          </c:extLst>
        </c:ser>
        <c:dLbls>
          <c:showLegendKey val="0"/>
          <c:showVal val="0"/>
          <c:showCatName val="0"/>
          <c:showSerName val="0"/>
          <c:showPercent val="0"/>
          <c:showBubbleSize val="0"/>
        </c:dLbls>
        <c:gapWidth val="28"/>
        <c:overlap val="56"/>
        <c:axId val="1531348607"/>
        <c:axId val="1"/>
      </c:barChart>
      <c:catAx>
        <c:axId val="1531348607"/>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1"/>
        <c:axPos val="b"/>
        <c:numFmt formatCode="General" sourceLinked="1"/>
        <c:majorTickMark val="out"/>
        <c:minorTickMark val="none"/>
        <c:tickLblPos val="nextTo"/>
        <c:crossAx val="1531348607"/>
        <c:crosses val="autoZero"/>
        <c:crossBetween val="between"/>
      </c:valAx>
      <c:spPr>
        <a:solidFill>
          <a:srgbClr val="FFC000">
            <a:lumMod val="20000"/>
            <a:lumOff val="80000"/>
          </a:srgbClr>
        </a:solidFill>
        <a:ln w="25400">
          <a:noFill/>
        </a:ln>
      </c:spPr>
    </c:plotArea>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'п8 - діаграми'!$E$50</c:f>
              <c:strCache>
                <c:ptCount val="1"/>
                <c:pt idx="0">
                  <c:v>Державний сектор</c:v>
                </c:pt>
              </c:strCache>
            </c:strRef>
          </c:tx>
          <c:spPr>
            <a:solidFill>
              <a:srgbClr val="4472C4"/>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'п8 - діаграми'!$I$53:$J$53</c:f>
              <c:numCache>
                <c:formatCode>General</c:formatCode>
                <c:ptCount val="2"/>
                <c:pt idx="0">
                  <c:v>2021</c:v>
                </c:pt>
                <c:pt idx="1">
                  <c:v>2022</c:v>
                </c:pt>
              </c:numCache>
            </c:numRef>
          </c:cat>
          <c:val>
            <c:numRef>
              <c:f>'п8 - діаграми'!$I$50:$J$50</c:f>
              <c:numCache>
                <c:formatCode>General</c:formatCode>
                <c:ptCount val="2"/>
                <c:pt idx="0">
                  <c:v>620</c:v>
                </c:pt>
                <c:pt idx="1">
                  <c:v>979</c:v>
                </c:pt>
              </c:numCache>
            </c:numRef>
          </c:val>
          <c:extLst>
            <c:ext xmlns:c16="http://schemas.microsoft.com/office/drawing/2014/chart" uri="{C3380CC4-5D6E-409C-BE32-E72D297353CC}">
              <c16:uniqueId val="{00000000-86C0-416F-858F-F40463BAB82B}"/>
            </c:ext>
          </c:extLst>
        </c:ser>
        <c:ser>
          <c:idx val="1"/>
          <c:order val="1"/>
          <c:tx>
            <c:strRef>
              <c:f>'п8 - діаграми'!$E$51</c:f>
              <c:strCache>
                <c:ptCount val="1"/>
                <c:pt idx="0">
                  <c:v>Приватний сектор</c:v>
                </c:pt>
              </c:strCache>
            </c:strRef>
          </c:tx>
          <c:spPr>
            <a:solidFill>
              <a:srgbClr val="ED7D3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'п8 - діаграми'!$I$53:$J$53</c:f>
              <c:numCache>
                <c:formatCode>General</c:formatCode>
                <c:ptCount val="2"/>
                <c:pt idx="0">
                  <c:v>2021</c:v>
                </c:pt>
                <c:pt idx="1">
                  <c:v>2022</c:v>
                </c:pt>
              </c:numCache>
            </c:numRef>
          </c:cat>
          <c:val>
            <c:numRef>
              <c:f>'п8 - діаграми'!$I$51:$J$51</c:f>
              <c:numCache>
                <c:formatCode>General</c:formatCode>
                <c:ptCount val="2"/>
                <c:pt idx="0">
                  <c:v>1213</c:v>
                </c:pt>
                <c:pt idx="1">
                  <c:v>691</c:v>
                </c:pt>
              </c:numCache>
            </c:numRef>
          </c:val>
          <c:extLst>
            <c:ext xmlns:c16="http://schemas.microsoft.com/office/drawing/2014/chart" uri="{C3380CC4-5D6E-409C-BE32-E72D297353CC}">
              <c16:uniqueId val="{00000001-86C0-416F-858F-F40463BAB82B}"/>
            </c:ext>
          </c:extLst>
        </c:ser>
        <c:ser>
          <c:idx val="2"/>
          <c:order val="2"/>
          <c:tx>
            <c:strRef>
              <c:f>'п8 - діаграми'!$E$52</c:f>
              <c:strCache>
                <c:ptCount val="1"/>
                <c:pt idx="0">
                  <c:v>Тематичні семінари</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'п8 - діаграми'!$I$53:$J$53</c:f>
              <c:numCache>
                <c:formatCode>General</c:formatCode>
                <c:ptCount val="2"/>
                <c:pt idx="0">
                  <c:v>2021</c:v>
                </c:pt>
                <c:pt idx="1">
                  <c:v>2022</c:v>
                </c:pt>
              </c:numCache>
            </c:numRef>
          </c:cat>
          <c:val>
            <c:numRef>
              <c:f>'п8 - діаграми'!$I$52:$J$52</c:f>
              <c:numCache>
                <c:formatCode>General</c:formatCode>
                <c:ptCount val="2"/>
                <c:pt idx="0">
                  <c:v>437</c:v>
                </c:pt>
                <c:pt idx="1">
                  <c:v>209</c:v>
                </c:pt>
              </c:numCache>
            </c:numRef>
          </c:val>
          <c:extLst>
            <c:ext xmlns:c16="http://schemas.microsoft.com/office/drawing/2014/chart" uri="{C3380CC4-5D6E-409C-BE32-E72D297353CC}">
              <c16:uniqueId val="{00000002-86C0-416F-858F-F40463BAB82B}"/>
            </c:ext>
          </c:extLst>
        </c:ser>
        <c:dLbls>
          <c:dLblPos val="outEnd"/>
          <c:showLegendKey val="0"/>
          <c:showVal val="1"/>
          <c:showCatName val="0"/>
          <c:showSerName val="0"/>
          <c:showPercent val="0"/>
          <c:showBubbleSize val="0"/>
        </c:dLbls>
        <c:gapWidth val="219"/>
        <c:overlap val="-27"/>
        <c:axId val="1457912352"/>
        <c:axId val="1457915680"/>
      </c:barChart>
      <c:catAx>
        <c:axId val="1457912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457915680"/>
        <c:crosses val="autoZero"/>
        <c:auto val="1"/>
        <c:lblAlgn val="ctr"/>
        <c:lblOffset val="100"/>
        <c:noMultiLvlLbl val="0"/>
      </c:catAx>
      <c:valAx>
        <c:axId val="1457915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457912352"/>
        <c:crosses val="autoZero"/>
        <c:crossBetween val="between"/>
      </c:valAx>
      <c:spPr>
        <a:noFill/>
        <a:ln>
          <a:noFill/>
        </a:ln>
        <a:effectLst/>
      </c:spPr>
    </c:plotArea>
    <c:legend>
      <c:legendPos val="r"/>
      <c:layout>
        <c:manualLayout>
          <c:xMode val="edge"/>
          <c:yMode val="edge"/>
          <c:x val="0.79523507274009053"/>
          <c:y val="0.25291933426545982"/>
          <c:w val="0.19571818228603777"/>
          <c:h val="0.4880316800353227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uk-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b="1"/>
              <a:t>Динаміка інформування про фінансові операції банками та небанківськими установами протягом 20</a:t>
            </a:r>
            <a:r>
              <a:rPr lang="en-US" sz="1200" b="1"/>
              <a:t>21</a:t>
            </a:r>
            <a:r>
              <a:rPr lang="ru-RU" sz="1200" b="1"/>
              <a:t>-2022 років</a:t>
            </a:r>
            <a:endParaRPr lang="uk-UA"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0.11833572914049738"/>
          <c:y val="0.23204963015986643"/>
          <c:w val="0.74677756783670013"/>
          <c:h val="0.43569919613706815"/>
        </c:manualLayout>
      </c:layout>
      <c:barChart>
        <c:barDir val="bar"/>
        <c:grouping val="clustered"/>
        <c:varyColors val="0"/>
        <c:ser>
          <c:idx val="0"/>
          <c:order val="0"/>
          <c:tx>
            <c:strRef>
              <c:f>Лист1!$C$31</c:f>
              <c:strCache>
                <c:ptCount val="1"/>
                <c:pt idx="0">
                  <c:v>Банки</c:v>
                </c:pt>
              </c:strCache>
            </c:strRef>
          </c:tx>
          <c:spPr>
            <a:solidFill>
              <a:srgbClr val="4472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Лист1!$K$3:$O$3</c:f>
              <c:numCache>
                <c:formatCode>General</c:formatCode>
                <c:ptCount val="2"/>
                <c:pt idx="0">
                  <c:v>2021</c:v>
                </c:pt>
                <c:pt idx="1">
                  <c:v>2022</c:v>
                </c:pt>
              </c:numCache>
            </c:numRef>
          </c:cat>
          <c:val>
            <c:numRef>
              <c:f>Лист1!$K$4:$O$4</c:f>
              <c:numCache>
                <c:formatCode>General</c:formatCode>
                <c:ptCount val="2"/>
                <c:pt idx="0">
                  <c:v>1638483</c:v>
                </c:pt>
                <c:pt idx="1">
                  <c:v>1174044</c:v>
                </c:pt>
              </c:numCache>
            </c:numRef>
          </c:val>
          <c:extLst>
            <c:ext xmlns:c16="http://schemas.microsoft.com/office/drawing/2014/chart" uri="{C3380CC4-5D6E-409C-BE32-E72D297353CC}">
              <c16:uniqueId val="{00000000-C417-445A-9A04-3A704CB7877A}"/>
            </c:ext>
          </c:extLst>
        </c:ser>
        <c:ser>
          <c:idx val="1"/>
          <c:order val="1"/>
          <c:tx>
            <c:strRef>
              <c:f>Лист1!$C$30</c:f>
              <c:strCache>
                <c:ptCount val="1"/>
                <c:pt idx="0">
                  <c:v>Небанківські установи</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Лист1!$K$3:$O$3</c:f>
              <c:numCache>
                <c:formatCode>General</c:formatCode>
                <c:ptCount val="2"/>
                <c:pt idx="0">
                  <c:v>2021</c:v>
                </c:pt>
                <c:pt idx="1">
                  <c:v>2022</c:v>
                </c:pt>
              </c:numCache>
            </c:numRef>
          </c:cat>
          <c:val>
            <c:numRef>
              <c:f>Лист1!$K$5:$O$5</c:f>
              <c:numCache>
                <c:formatCode>General</c:formatCode>
                <c:ptCount val="2"/>
                <c:pt idx="0">
                  <c:v>21394</c:v>
                </c:pt>
                <c:pt idx="1">
                  <c:v>5348</c:v>
                </c:pt>
              </c:numCache>
            </c:numRef>
          </c:val>
          <c:extLst>
            <c:ext xmlns:c16="http://schemas.microsoft.com/office/drawing/2014/chart" uri="{C3380CC4-5D6E-409C-BE32-E72D297353CC}">
              <c16:uniqueId val="{00000001-C417-445A-9A04-3A704CB7877A}"/>
            </c:ext>
          </c:extLst>
        </c:ser>
        <c:dLbls>
          <c:dLblPos val="outEnd"/>
          <c:showLegendKey val="0"/>
          <c:showVal val="1"/>
          <c:showCatName val="0"/>
          <c:showSerName val="0"/>
          <c:showPercent val="0"/>
          <c:showBubbleSize val="0"/>
        </c:dLbls>
        <c:gapWidth val="39"/>
        <c:axId val="97768960"/>
        <c:axId val="97787264"/>
      </c:barChart>
      <c:catAx>
        <c:axId val="97768960"/>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97787264"/>
        <c:crosses val="autoZero"/>
        <c:auto val="1"/>
        <c:lblAlgn val="ctr"/>
        <c:lblOffset val="100"/>
        <c:noMultiLvlLbl val="0"/>
      </c:catAx>
      <c:valAx>
        <c:axId val="97787264"/>
        <c:scaling>
          <c:orientation val="minMax"/>
        </c:scaling>
        <c:delete val="0"/>
        <c:axPos val="b"/>
        <c:numFmt formatCode="General"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97768960"/>
        <c:crosses val="autoZero"/>
        <c:crossBetween val="between"/>
      </c:valAx>
      <c:spPr>
        <a:noFill/>
        <a:ln>
          <a:noFill/>
        </a:ln>
        <a:effectLst/>
      </c:spPr>
    </c:plotArea>
    <c:legend>
      <c:legendPos val="b"/>
      <c:layout>
        <c:manualLayout>
          <c:xMode val="edge"/>
          <c:yMode val="edge"/>
          <c:x val="0.19769260868535224"/>
          <c:y val="0.81578146015330177"/>
          <c:w val="0.5099623984910383"/>
          <c:h val="0.1052428147974040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uk-UA" sz="1200" b="1" i="0" baseline="0">
                <a:solidFill>
                  <a:sysClr val="windowText" lastClr="000000"/>
                </a:solidFill>
                <a:effectLst/>
                <a:latin typeface="Times New Roman" panose="02020603050405020304" pitchFamily="18" charset="0"/>
                <a:cs typeface="Times New Roman" panose="02020603050405020304" pitchFamily="18" charset="0"/>
              </a:rPr>
              <a:t>Динаміка інформування про фінансові операції протягом</a:t>
            </a:r>
            <a:br>
              <a:rPr lang="uk-UA" sz="1200" b="1" i="0" baseline="0">
                <a:solidFill>
                  <a:sysClr val="windowText" lastClr="000000"/>
                </a:solidFill>
                <a:effectLst/>
                <a:latin typeface="Times New Roman" panose="02020603050405020304" pitchFamily="18" charset="0"/>
                <a:cs typeface="Times New Roman" panose="02020603050405020304" pitchFamily="18" charset="0"/>
              </a:rPr>
            </a:br>
            <a:r>
              <a:rPr lang="uk-UA" sz="1200" b="1" i="0" baseline="0">
                <a:solidFill>
                  <a:sysClr val="windowText" lastClr="000000"/>
                </a:solidFill>
                <a:effectLst/>
                <a:latin typeface="Times New Roman" panose="02020603050405020304" pitchFamily="18" charset="0"/>
                <a:cs typeface="Times New Roman" panose="02020603050405020304" pitchFamily="18" charset="0"/>
              </a:rPr>
              <a:t>20</a:t>
            </a:r>
            <a:r>
              <a:rPr lang="en-US" sz="1200" b="1" i="0" baseline="0">
                <a:solidFill>
                  <a:sysClr val="windowText" lastClr="000000"/>
                </a:solidFill>
                <a:effectLst/>
                <a:latin typeface="Times New Roman" panose="02020603050405020304" pitchFamily="18" charset="0"/>
                <a:cs typeface="Times New Roman" panose="02020603050405020304" pitchFamily="18" charset="0"/>
              </a:rPr>
              <a:t>21</a:t>
            </a:r>
            <a:r>
              <a:rPr lang="uk-UA" sz="1200" b="1" i="0" baseline="0">
                <a:solidFill>
                  <a:sysClr val="windowText" lastClr="000000"/>
                </a:solidFill>
                <a:effectLst/>
                <a:latin typeface="Times New Roman" panose="02020603050405020304" pitchFamily="18" charset="0"/>
                <a:cs typeface="Times New Roman" panose="02020603050405020304" pitchFamily="18" charset="0"/>
              </a:rPr>
              <a:t> - 2022 років </a:t>
            </a:r>
            <a:endParaRPr lang="uk-UA" sz="1200" b="1">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0.10082295433751949"/>
          <c:y val="0.20422237335276483"/>
          <c:w val="0.86215691691785479"/>
          <c:h val="0.55319094421272974"/>
        </c:manualLayout>
      </c:layout>
      <c:barChart>
        <c:barDir val="col"/>
        <c:grouping val="clustered"/>
        <c:varyColors val="0"/>
        <c:ser>
          <c:idx val="0"/>
          <c:order val="0"/>
          <c:tx>
            <c:strRef>
              <c:f>'РИС. 3.1 (2)'!$C$6</c:f>
              <c:strCache>
                <c:ptCount val="1"/>
                <c:pt idx="0">
                  <c:v>Кількість поданої інформації про фінансові операції, що підлягають фінансовому моніторингу</c:v>
                </c:pt>
              </c:strCache>
            </c:strRef>
          </c:tx>
          <c:spPr>
            <a:solidFill>
              <a:srgbClr val="18A1B4"/>
            </a:solidFill>
            <a:ln>
              <a:solidFill>
                <a:srgbClr val="18A1B4"/>
              </a:solidFill>
            </a:ln>
            <a:effectLst/>
          </c:spPr>
          <c:invertIfNegative val="0"/>
          <c:dPt>
            <c:idx val="0"/>
            <c:invertIfNegative val="0"/>
            <c:bubble3D val="0"/>
            <c:spPr>
              <a:solidFill>
                <a:srgbClr val="4472C4"/>
              </a:solidFill>
              <a:ln>
                <a:solidFill>
                  <a:srgbClr val="18A1B4"/>
                </a:solidFill>
              </a:ln>
              <a:effectLst/>
            </c:spPr>
            <c:extLst>
              <c:ext xmlns:c16="http://schemas.microsoft.com/office/drawing/2014/chart" uri="{C3380CC4-5D6E-409C-BE32-E72D297353CC}">
                <c16:uniqueId val="{00000000-BAE8-4DDA-B4C4-EF1219F5813C}"/>
              </c:ext>
            </c:extLst>
          </c:dPt>
          <c:dPt>
            <c:idx val="1"/>
            <c:invertIfNegative val="0"/>
            <c:bubble3D val="0"/>
            <c:spPr>
              <a:solidFill>
                <a:srgbClr val="4472C4"/>
              </a:solidFill>
              <a:ln>
                <a:solidFill>
                  <a:srgbClr val="18A1B4"/>
                </a:solidFill>
              </a:ln>
              <a:effectLst/>
            </c:spPr>
            <c:extLst>
              <c:ext xmlns:c16="http://schemas.microsoft.com/office/drawing/2014/chart" uri="{C3380CC4-5D6E-409C-BE32-E72D297353CC}">
                <c16:uniqueId val="{00000001-BAE8-4DDA-B4C4-EF1219F5813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'РИС. 3.1 (2)'!$B$10:$B$11</c:f>
              <c:numCache>
                <c:formatCode>General</c:formatCode>
                <c:ptCount val="2"/>
                <c:pt idx="0">
                  <c:v>2021</c:v>
                </c:pt>
                <c:pt idx="1">
                  <c:v>2022</c:v>
                </c:pt>
              </c:numCache>
            </c:numRef>
          </c:cat>
          <c:val>
            <c:numRef>
              <c:f>'РИС. 3.1 (2)'!$C$10:$C$11</c:f>
              <c:numCache>
                <c:formatCode>#,##0</c:formatCode>
                <c:ptCount val="2"/>
                <c:pt idx="0">
                  <c:v>1664173</c:v>
                </c:pt>
                <c:pt idx="1">
                  <c:v>1181675</c:v>
                </c:pt>
              </c:numCache>
            </c:numRef>
          </c:val>
          <c:extLst>
            <c:ext xmlns:c16="http://schemas.microsoft.com/office/drawing/2014/chart" uri="{C3380CC4-5D6E-409C-BE32-E72D297353CC}">
              <c16:uniqueId val="{00000000-8E64-4AA6-8294-8CE362795476}"/>
            </c:ext>
          </c:extLst>
        </c:ser>
        <c:ser>
          <c:idx val="1"/>
          <c:order val="1"/>
          <c:tx>
            <c:strRef>
              <c:f>'РИС. 3.1 (2)'!$D$6</c:f>
              <c:strCache>
                <c:ptCount val="1"/>
                <c:pt idx="0">
                  <c:v>Кількість взятої на облік інформації про фінансові операції, що підлягають фінансовому моніторингу</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'РИС. 3.1 (2)'!$B$10:$B$11</c:f>
              <c:numCache>
                <c:formatCode>General</c:formatCode>
                <c:ptCount val="2"/>
                <c:pt idx="0">
                  <c:v>2021</c:v>
                </c:pt>
                <c:pt idx="1">
                  <c:v>2022</c:v>
                </c:pt>
              </c:numCache>
            </c:numRef>
          </c:cat>
          <c:val>
            <c:numRef>
              <c:f>'РИС. 3.1 (2)'!$D$10:$D$11</c:f>
              <c:numCache>
                <c:formatCode>#,##0</c:formatCode>
                <c:ptCount val="2"/>
                <c:pt idx="0">
                  <c:v>1659877</c:v>
                </c:pt>
                <c:pt idx="1">
                  <c:v>1179392</c:v>
                </c:pt>
              </c:numCache>
            </c:numRef>
          </c:val>
          <c:extLst>
            <c:ext xmlns:c16="http://schemas.microsoft.com/office/drawing/2014/chart" uri="{C3380CC4-5D6E-409C-BE32-E72D297353CC}">
              <c16:uniqueId val="{00000001-8E64-4AA6-8294-8CE362795476}"/>
            </c:ext>
          </c:extLst>
        </c:ser>
        <c:dLbls>
          <c:dLblPos val="outEnd"/>
          <c:showLegendKey val="0"/>
          <c:showVal val="1"/>
          <c:showCatName val="0"/>
          <c:showSerName val="0"/>
          <c:showPercent val="0"/>
          <c:showBubbleSize val="0"/>
        </c:dLbls>
        <c:gapWidth val="219"/>
        <c:overlap val="-27"/>
        <c:axId val="1310343247"/>
        <c:axId val="1310341167"/>
      </c:barChart>
      <c:catAx>
        <c:axId val="1310343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310341167"/>
        <c:crosses val="autoZero"/>
        <c:auto val="1"/>
        <c:lblAlgn val="ctr"/>
        <c:lblOffset val="100"/>
        <c:noMultiLvlLbl val="0"/>
      </c:catAx>
      <c:valAx>
        <c:axId val="13103411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310343247"/>
        <c:crosses val="autoZero"/>
        <c:crossBetween val="between"/>
      </c:valAx>
      <c:spPr>
        <a:noFill/>
        <a:ln>
          <a:noFill/>
        </a:ln>
        <a:effectLst/>
      </c:spPr>
    </c:plotArea>
    <c:legend>
      <c:legendPos val="r"/>
      <c:layout>
        <c:manualLayout>
          <c:xMode val="edge"/>
          <c:yMode val="edge"/>
          <c:x val="6.9333446181603364E-2"/>
          <c:y val="0.82389319456453625"/>
          <c:w val="0.88307040154881122"/>
          <c:h val="0.1501127232054322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latin typeface="Times New Roman" panose="02020603050405020304" pitchFamily="18" charset="0"/>
                <a:cs typeface="Times New Roman" panose="02020603050405020304" pitchFamily="18" charset="0"/>
              </a:rPr>
              <a:t>Динаміка питомої ваги фінансових операцій, які взяті на облік Держфінмоніторингом </a:t>
            </a:r>
            <a:endParaRPr lang="uk-UA"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316641792325004E-2"/>
          <c:y val="0.16449667132196072"/>
          <c:w val="0.86980434635213077"/>
          <c:h val="0.44780301537389444"/>
        </c:manualLayout>
      </c:layout>
      <c:bar3DChart>
        <c:barDir val="col"/>
        <c:grouping val="clustered"/>
        <c:varyColors val="0"/>
        <c:ser>
          <c:idx val="0"/>
          <c:order val="0"/>
          <c:tx>
            <c:strRef>
              <c:f>Лист1!$D$19</c:f>
              <c:strCache>
                <c:ptCount val="1"/>
                <c:pt idx="0">
                  <c:v>Учасники ринків капіталу та організованих товарних ринків</c:v>
                </c:pt>
              </c:strCache>
            </c:strRef>
          </c:tx>
          <c:spPr>
            <a:solidFill>
              <a:schemeClr val="accent5"/>
            </a:solidFill>
            <a:ln>
              <a:noFill/>
            </a:ln>
            <a:effectLst/>
            <a:sp3d/>
          </c:spPr>
          <c:invertIfNegative val="0"/>
          <c:dPt>
            <c:idx val="0"/>
            <c:invertIfNegative val="0"/>
            <c:bubble3D val="0"/>
            <c:spPr>
              <a:solidFill>
                <a:schemeClr val="accent5"/>
              </a:solidFill>
              <a:ln>
                <a:noFill/>
              </a:ln>
              <a:effectLst/>
              <a:sp3d/>
            </c:spPr>
            <c:extLst>
              <c:ext xmlns:c16="http://schemas.microsoft.com/office/drawing/2014/chart" uri="{C3380CC4-5D6E-409C-BE32-E72D297353CC}">
                <c16:uniqueId val="{00000001-02A7-4F2F-A953-94F4B4B7A122}"/>
              </c:ext>
            </c:extLst>
          </c:dPt>
          <c:dLbls>
            <c:dLbl>
              <c:idx val="0"/>
              <c:layout>
                <c:manualLayout>
                  <c:x val="1.2449424214130096E-2"/>
                  <c:y val="-2.1762785636561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A7-4F2F-A953-94F4B4B7A122}"/>
                </c:ext>
              </c:extLst>
            </c:dLbl>
            <c:dLbl>
              <c:idx val="1"/>
              <c:layout>
                <c:manualLayout>
                  <c:x val="6.2247121070649718E-3"/>
                  <c:y val="-1.8135654697134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A7-4F2F-A953-94F4B4B7A12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Лист1!$E$18:$I$18</c:f>
              <c:numCache>
                <c:formatCode>General</c:formatCode>
                <c:ptCount val="2"/>
                <c:pt idx="0">
                  <c:v>2021</c:v>
                </c:pt>
                <c:pt idx="1">
                  <c:v>2022</c:v>
                </c:pt>
              </c:numCache>
            </c:numRef>
          </c:cat>
          <c:val>
            <c:numRef>
              <c:f>Лист1!$E$19:$I$19</c:f>
              <c:numCache>
                <c:formatCode>0.00</c:formatCode>
                <c:ptCount val="2"/>
                <c:pt idx="0">
                  <c:v>85.079928952042621</c:v>
                </c:pt>
                <c:pt idx="1">
                  <c:v>53.739715781600594</c:v>
                </c:pt>
              </c:numCache>
            </c:numRef>
          </c:val>
          <c:extLst>
            <c:ext xmlns:c16="http://schemas.microsoft.com/office/drawing/2014/chart" uri="{C3380CC4-5D6E-409C-BE32-E72D297353CC}">
              <c16:uniqueId val="{00000003-02A7-4F2F-A953-94F4B4B7A122}"/>
            </c:ext>
          </c:extLst>
        </c:ser>
        <c:ser>
          <c:idx val="1"/>
          <c:order val="1"/>
          <c:tx>
            <c:strRef>
              <c:f>Лист1!$D$20</c:f>
              <c:strCache>
                <c:ptCount val="1"/>
                <c:pt idx="0">
                  <c:v>Фінансові компанії</c:v>
                </c:pt>
              </c:strCache>
            </c:strRef>
          </c:tx>
          <c:spPr>
            <a:solidFill>
              <a:schemeClr val="accent2"/>
            </a:solidFill>
            <a:ln>
              <a:noFill/>
            </a:ln>
            <a:effectLst/>
            <a:sp3d/>
          </c:spPr>
          <c:invertIfNegative val="0"/>
          <c:dLbls>
            <c:dLbl>
              <c:idx val="0"/>
              <c:layout>
                <c:manualLayout>
                  <c:x val="1.8674136321195144E-2"/>
                  <c:y val="-1.81356546971345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2A7-4F2F-A953-94F4B4B7A122}"/>
                </c:ext>
              </c:extLst>
            </c:dLbl>
            <c:dLbl>
              <c:idx val="1"/>
              <c:layout>
                <c:manualLayout>
                  <c:x val="2.0749040356883495E-2"/>
                  <c:y val="-2.53899165759883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2A7-4F2F-A953-94F4B4B7A12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Лист1!$E$18:$I$18</c:f>
              <c:numCache>
                <c:formatCode>General</c:formatCode>
                <c:ptCount val="2"/>
                <c:pt idx="0">
                  <c:v>2021</c:v>
                </c:pt>
                <c:pt idx="1">
                  <c:v>2022</c:v>
                </c:pt>
              </c:numCache>
            </c:numRef>
          </c:cat>
          <c:val>
            <c:numRef>
              <c:f>Лист1!$E$20:$I$20</c:f>
              <c:numCache>
                <c:formatCode>0.00</c:formatCode>
                <c:ptCount val="2"/>
                <c:pt idx="0">
                  <c:v>3.374777975133215</c:v>
                </c:pt>
                <c:pt idx="1">
                  <c:v>27.898279730740466</c:v>
                </c:pt>
              </c:numCache>
            </c:numRef>
          </c:val>
          <c:extLst>
            <c:ext xmlns:c16="http://schemas.microsoft.com/office/drawing/2014/chart" uri="{C3380CC4-5D6E-409C-BE32-E72D297353CC}">
              <c16:uniqueId val="{00000006-02A7-4F2F-A953-94F4B4B7A122}"/>
            </c:ext>
          </c:extLst>
        </c:ser>
        <c:ser>
          <c:idx val="2"/>
          <c:order val="2"/>
          <c:tx>
            <c:strRef>
              <c:f>Лист1!$D$21</c:f>
              <c:strCache>
                <c:ptCount val="1"/>
                <c:pt idx="0">
                  <c:v>Інші СПФМ</c:v>
                </c:pt>
              </c:strCache>
            </c:strRef>
          </c:tx>
          <c:spPr>
            <a:solidFill>
              <a:schemeClr val="accent4"/>
            </a:solidFill>
            <a:ln>
              <a:noFill/>
            </a:ln>
            <a:effectLst/>
            <a:sp3d/>
          </c:spPr>
          <c:invertIfNegative val="0"/>
          <c:dLbls>
            <c:dLbl>
              <c:idx val="0"/>
              <c:layout>
                <c:manualLayout>
                  <c:x val="8.2996161427533969E-3"/>
                  <c:y val="-1.813565469713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2A7-4F2F-A953-94F4B4B7A122}"/>
                </c:ext>
              </c:extLst>
            </c:dLbl>
            <c:dLbl>
              <c:idx val="1"/>
              <c:layout>
                <c:manualLayout>
                  <c:x val="1.2449424214130096E-2"/>
                  <c:y val="-1.81356546971345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2A7-4F2F-A953-94F4B4B7A12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Лист1!$E$18:$I$18</c:f>
              <c:numCache>
                <c:formatCode>General</c:formatCode>
                <c:ptCount val="2"/>
                <c:pt idx="0">
                  <c:v>2021</c:v>
                </c:pt>
                <c:pt idx="1">
                  <c:v>2022</c:v>
                </c:pt>
              </c:numCache>
            </c:numRef>
          </c:cat>
          <c:val>
            <c:numRef>
              <c:f>Лист1!$E$21:$I$21</c:f>
              <c:numCache>
                <c:formatCode>0.00</c:formatCode>
                <c:ptCount val="2"/>
                <c:pt idx="0">
                  <c:v>2.210900252407217</c:v>
                </c:pt>
                <c:pt idx="1">
                  <c:v>7.0493642483171275</c:v>
                </c:pt>
              </c:numCache>
            </c:numRef>
          </c:val>
          <c:extLst>
            <c:ext xmlns:c16="http://schemas.microsoft.com/office/drawing/2014/chart" uri="{C3380CC4-5D6E-409C-BE32-E72D297353CC}">
              <c16:uniqueId val="{00000009-02A7-4F2F-A953-94F4B4B7A122}"/>
            </c:ext>
          </c:extLst>
        </c:ser>
        <c:ser>
          <c:idx val="3"/>
          <c:order val="3"/>
          <c:tx>
            <c:strRef>
              <c:f>Лист1!$D$22</c:f>
              <c:strCache>
                <c:ptCount val="1"/>
                <c:pt idx="0">
                  <c:v>Страхові установи</c:v>
                </c:pt>
              </c:strCache>
            </c:strRef>
          </c:tx>
          <c:spPr>
            <a:solidFill>
              <a:schemeClr val="accent6">
                <a:lumMod val="60000"/>
              </a:schemeClr>
            </a:solidFill>
            <a:ln>
              <a:noFill/>
            </a:ln>
            <a:effectLst/>
            <a:sp3d/>
          </c:spPr>
          <c:invertIfNegative val="0"/>
          <c:dLbls>
            <c:dLbl>
              <c:idx val="0"/>
              <c:layout>
                <c:manualLayout>
                  <c:x val="1.4524328249818447E-2"/>
                  <c:y val="-1.450852375770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2A7-4F2F-A953-94F4B4B7A122}"/>
                </c:ext>
              </c:extLst>
            </c:dLbl>
            <c:dLbl>
              <c:idx val="1"/>
              <c:layout>
                <c:manualLayout>
                  <c:x val="8.299616142753246E-3"/>
                  <c:y val="-1.81356546971345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2A7-4F2F-A953-94F4B4B7A12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Лист1!$E$18:$I$18</c:f>
              <c:numCache>
                <c:formatCode>General</c:formatCode>
                <c:ptCount val="2"/>
                <c:pt idx="0">
                  <c:v>2021</c:v>
                </c:pt>
                <c:pt idx="1">
                  <c:v>2022</c:v>
                </c:pt>
              </c:numCache>
            </c:numRef>
          </c:cat>
          <c:val>
            <c:numRef>
              <c:f>Лист1!$E$22:$I$22</c:f>
              <c:numCache>
                <c:formatCode>0.00</c:formatCode>
                <c:ptCount val="2"/>
                <c:pt idx="0">
                  <c:v>6.4737776946807521</c:v>
                </c:pt>
                <c:pt idx="1">
                  <c:v>6.3388182498130137</c:v>
                </c:pt>
              </c:numCache>
            </c:numRef>
          </c:val>
          <c:extLst>
            <c:ext xmlns:c16="http://schemas.microsoft.com/office/drawing/2014/chart" uri="{C3380CC4-5D6E-409C-BE32-E72D297353CC}">
              <c16:uniqueId val="{0000000C-02A7-4F2F-A953-94F4B4B7A122}"/>
            </c:ext>
          </c:extLst>
        </c:ser>
        <c:ser>
          <c:idx val="4"/>
          <c:order val="4"/>
          <c:tx>
            <c:strRef>
              <c:f>Лист1!$D$23</c:f>
              <c:strCache>
                <c:ptCount val="1"/>
                <c:pt idx="0">
                  <c:v>Суб’єкти господарювання, які проводять лотереї</c:v>
                </c:pt>
              </c:strCache>
            </c:strRef>
          </c:tx>
          <c:spPr>
            <a:solidFill>
              <a:schemeClr val="bg2">
                <a:lumMod val="75000"/>
              </a:schemeClr>
            </a:solidFill>
            <a:ln>
              <a:noFill/>
            </a:ln>
            <a:effectLst/>
            <a:sp3d/>
          </c:spPr>
          <c:invertIfNegative val="0"/>
          <c:dLbls>
            <c:dLbl>
              <c:idx val="0"/>
              <c:layout>
                <c:manualLayout>
                  <c:x val="2.4898848428260192E-2"/>
                  <c:y val="-1.0881392818280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2A7-4F2F-A953-94F4B4B7A122}"/>
                </c:ext>
              </c:extLst>
            </c:dLbl>
            <c:dLbl>
              <c:idx val="1"/>
              <c:layout>
                <c:manualLayout>
                  <c:x val="1.2449424214129944E-2"/>
                  <c:y val="-1.08813928182808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2A7-4F2F-A953-94F4B4B7A12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Лист1!$E$18:$I$18</c:f>
              <c:numCache>
                <c:formatCode>General</c:formatCode>
                <c:ptCount val="2"/>
                <c:pt idx="0">
                  <c:v>2021</c:v>
                </c:pt>
                <c:pt idx="1">
                  <c:v>2022</c:v>
                </c:pt>
              </c:numCache>
            </c:numRef>
          </c:cat>
          <c:val>
            <c:numRef>
              <c:f>Лист1!$E$23:$I$23</c:f>
              <c:numCache>
                <c:formatCode>0.00</c:formatCode>
                <c:ptCount val="2"/>
                <c:pt idx="0">
                  <c:v>2.8606151257361878</c:v>
                </c:pt>
                <c:pt idx="1">
                  <c:v>4.9738219895287958</c:v>
                </c:pt>
              </c:numCache>
            </c:numRef>
          </c:val>
          <c:extLst>
            <c:ext xmlns:c16="http://schemas.microsoft.com/office/drawing/2014/chart" uri="{C3380CC4-5D6E-409C-BE32-E72D297353CC}">
              <c16:uniqueId val="{0000000F-02A7-4F2F-A953-94F4B4B7A122}"/>
            </c:ext>
          </c:extLst>
        </c:ser>
        <c:dLbls>
          <c:showLegendKey val="0"/>
          <c:showVal val="0"/>
          <c:showCatName val="0"/>
          <c:showSerName val="0"/>
          <c:showPercent val="0"/>
          <c:showBubbleSize val="0"/>
        </c:dLbls>
        <c:gapWidth val="150"/>
        <c:shape val="box"/>
        <c:axId val="143329472"/>
        <c:axId val="143324896"/>
        <c:axId val="0"/>
      </c:bar3DChart>
      <c:catAx>
        <c:axId val="143329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43324896"/>
        <c:crosses val="autoZero"/>
        <c:auto val="1"/>
        <c:lblAlgn val="ctr"/>
        <c:lblOffset val="100"/>
        <c:noMultiLvlLbl val="0"/>
      </c:catAx>
      <c:valAx>
        <c:axId val="1433248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43329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uk-UA" sz="1200" b="1"/>
              <a:t>Питома вага фінансових операцій у загальній кількості взятих Держфінмоніторингом на облік, у розрізі ознак фінансового моніторингу </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bar"/>
        <c:grouping val="percentStacked"/>
        <c:varyColors val="0"/>
        <c:ser>
          <c:idx val="3"/>
          <c:order val="0"/>
          <c:tx>
            <c:strRef>
              <c:f>'Лист1 (2)'!$B$32</c:f>
              <c:strCache>
                <c:ptCount val="1"/>
                <c:pt idx="0">
                  <c:v>порогові фінансові операції/з ознаками обов’язкового фінансового моніторингу (до 28.04.2020)</c:v>
                </c:pt>
              </c:strCache>
            </c:strRef>
          </c:tx>
          <c:spPr>
            <a:solidFill>
              <a:srgbClr val="4472C4"/>
            </a:solidFill>
            <a:ln>
              <a:noFill/>
            </a:ln>
            <a:effectLst/>
          </c:spPr>
          <c:invertIfNegative val="0"/>
          <c:dLbls>
            <c:delete val="1"/>
          </c:dLbls>
          <c:cat>
            <c:strRef>
              <c:f>'Лист1 (2)'!$C$28:$O$28</c:f>
              <c:strCache>
                <c:ptCount val="2"/>
                <c:pt idx="0">
                  <c:v>2021</c:v>
                </c:pt>
                <c:pt idx="1">
                  <c:v>2022</c:v>
                </c:pt>
              </c:strCache>
            </c:strRef>
          </c:cat>
          <c:val>
            <c:numRef>
              <c:f>'Лист1 (2)'!$C$32:$O$32</c:f>
              <c:numCache>
                <c:formatCode>0.000</c:formatCode>
                <c:ptCount val="2"/>
                <c:pt idx="0">
                  <c:v>95.330557625655402</c:v>
                </c:pt>
                <c:pt idx="1">
                  <c:v>94.780107038202729</c:v>
                </c:pt>
              </c:numCache>
            </c:numRef>
          </c:val>
          <c:extLst>
            <c:ext xmlns:c16="http://schemas.microsoft.com/office/drawing/2014/chart" uri="{C3380CC4-5D6E-409C-BE32-E72D297353CC}">
              <c16:uniqueId val="{00000000-9919-4C75-AE39-ADAA95118122}"/>
            </c:ext>
          </c:extLst>
        </c:ser>
        <c:ser>
          <c:idx val="2"/>
          <c:order val="1"/>
          <c:tx>
            <c:strRef>
              <c:f>'Лист1 (2)'!$B$31</c:f>
              <c:strCache>
                <c:ptCount val="1"/>
                <c:pt idx="0">
                  <c:v>підозрілі фінансові операції (діяльність)/з ознаками внутрішнього фінансового моніторингу (до 28.04.2020)</c:v>
                </c:pt>
              </c:strCache>
            </c:strRef>
          </c:tx>
          <c:spPr>
            <a:solidFill>
              <a:srgbClr val="ED7D31"/>
            </a:solidFill>
            <a:ln>
              <a:noFill/>
            </a:ln>
            <a:effectLst/>
          </c:spPr>
          <c:invertIfNegative val="0"/>
          <c:dLbls>
            <c:delete val="1"/>
          </c:dLbls>
          <c:cat>
            <c:strRef>
              <c:f>'Лист1 (2)'!$C$28:$O$28</c:f>
              <c:strCache>
                <c:ptCount val="2"/>
                <c:pt idx="0">
                  <c:v>2021</c:v>
                </c:pt>
                <c:pt idx="1">
                  <c:v>2022</c:v>
                </c:pt>
              </c:strCache>
            </c:strRef>
          </c:cat>
          <c:val>
            <c:numRef>
              <c:f>'Лист1 (2)'!$C$31:$O$31</c:f>
              <c:numCache>
                <c:formatCode>0.000</c:formatCode>
                <c:ptCount val="2"/>
                <c:pt idx="0">
                  <c:v>4.6088354739537927</c:v>
                </c:pt>
                <c:pt idx="1">
                  <c:v>4.4194805459084003</c:v>
                </c:pt>
              </c:numCache>
            </c:numRef>
          </c:val>
          <c:extLst>
            <c:ext xmlns:c16="http://schemas.microsoft.com/office/drawing/2014/chart" uri="{C3380CC4-5D6E-409C-BE32-E72D297353CC}">
              <c16:uniqueId val="{00000001-9919-4C75-AE39-ADAA95118122}"/>
            </c:ext>
          </c:extLst>
        </c:ser>
        <c:ser>
          <c:idx val="1"/>
          <c:order val="2"/>
          <c:tx>
            <c:strRef>
              <c:f>'Лист1 (2)'!$B$30</c:f>
              <c:strCache>
                <c:ptCount val="1"/>
                <c:pt idx="0">
                  <c:v>порогові та підозрілі фінансові операції (діяльність)/з ознаками обов’язкового та внутрішнього фінансового моніторингу (до 28.04.2020)</c:v>
                </c:pt>
              </c:strCache>
            </c:strRef>
          </c:tx>
          <c:spPr>
            <a:solidFill>
              <a:schemeClr val="accent2"/>
            </a:solidFill>
            <a:ln>
              <a:noFill/>
            </a:ln>
            <a:effectLst/>
          </c:spPr>
          <c:invertIfNegative val="0"/>
          <c:dLbls>
            <c:delete val="1"/>
          </c:dLbls>
          <c:cat>
            <c:strRef>
              <c:f>'Лист1 (2)'!$C$28:$O$28</c:f>
              <c:strCache>
                <c:ptCount val="2"/>
                <c:pt idx="0">
                  <c:v>2021</c:v>
                </c:pt>
                <c:pt idx="1">
                  <c:v>2022</c:v>
                </c:pt>
              </c:strCache>
            </c:strRef>
          </c:cat>
          <c:val>
            <c:numRef>
              <c:f>'Лист1 (2)'!$C$30:$O$30</c:f>
              <c:numCache>
                <c:formatCode>0.000</c:formatCode>
                <c:ptCount val="2"/>
                <c:pt idx="0">
                  <c:v>2.5363325113848794E-2</c:v>
                </c:pt>
                <c:pt idx="1">
                  <c:v>1.6449153462122855E-2</c:v>
                </c:pt>
              </c:numCache>
            </c:numRef>
          </c:val>
          <c:extLst>
            <c:ext xmlns:c16="http://schemas.microsoft.com/office/drawing/2014/chart" uri="{C3380CC4-5D6E-409C-BE32-E72D297353CC}">
              <c16:uniqueId val="{00000002-9919-4C75-AE39-ADAA95118122}"/>
            </c:ext>
          </c:extLst>
        </c:ser>
        <c:ser>
          <c:idx val="0"/>
          <c:order val="3"/>
          <c:tx>
            <c:strRef>
              <c:f>'Лист1 (2)'!$B$29</c:f>
              <c:strCache>
                <c:ptCount val="1"/>
                <c:pt idx="0">
                  <c:v>фінансові операції, що надійшли на запит щодо відстеження (моніторингу) фінансових операцій</c:v>
                </c:pt>
              </c:strCache>
            </c:strRef>
          </c:tx>
          <c:spPr>
            <a:solidFill>
              <a:srgbClr val="00B050"/>
            </a:solidFill>
            <a:ln>
              <a:noFill/>
            </a:ln>
            <a:effectLst/>
          </c:spPr>
          <c:invertIfNegative val="0"/>
          <c:dLbls>
            <c:delete val="1"/>
          </c:dLbls>
          <c:cat>
            <c:strRef>
              <c:f>'Лист1 (2)'!$C$28:$O$28</c:f>
              <c:strCache>
                <c:ptCount val="2"/>
                <c:pt idx="0">
                  <c:v>2021</c:v>
                </c:pt>
                <c:pt idx="1">
                  <c:v>2022</c:v>
                </c:pt>
              </c:strCache>
            </c:strRef>
          </c:cat>
          <c:val>
            <c:numRef>
              <c:f>'Лист1 (2)'!$C$29:$O$29</c:f>
              <c:numCache>
                <c:formatCode>0.000</c:formatCode>
                <c:ptCount val="2"/>
                <c:pt idx="0">
                  <c:v>3.5243575276963292E-2</c:v>
                </c:pt>
                <c:pt idx="1">
                  <c:v>0.78396326242674197</c:v>
                </c:pt>
              </c:numCache>
            </c:numRef>
          </c:val>
          <c:extLst>
            <c:ext xmlns:c16="http://schemas.microsoft.com/office/drawing/2014/chart" uri="{C3380CC4-5D6E-409C-BE32-E72D297353CC}">
              <c16:uniqueId val="{00000003-9919-4C75-AE39-ADAA95118122}"/>
            </c:ext>
          </c:extLst>
        </c:ser>
        <c:dLbls>
          <c:dLblPos val="ctr"/>
          <c:showLegendKey val="0"/>
          <c:showVal val="1"/>
          <c:showCatName val="0"/>
          <c:showSerName val="0"/>
          <c:showPercent val="0"/>
          <c:showBubbleSize val="0"/>
        </c:dLbls>
        <c:gapWidth val="33"/>
        <c:overlap val="100"/>
        <c:axId val="101846016"/>
        <c:axId val="102003456"/>
      </c:barChart>
      <c:catAx>
        <c:axId val="101846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02003456"/>
        <c:crosses val="autoZero"/>
        <c:auto val="1"/>
        <c:lblAlgn val="ctr"/>
        <c:lblOffset val="100"/>
        <c:noMultiLvlLbl val="0"/>
      </c:catAx>
      <c:valAx>
        <c:axId val="102003456"/>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01846016"/>
        <c:crosses val="autoZero"/>
        <c:crossBetween val="between"/>
        <c:majorUnit val="0.1"/>
      </c:valAx>
      <c:spPr>
        <a:noFill/>
        <a:ln>
          <a:noFill/>
        </a:ln>
        <a:effectLst/>
      </c:spPr>
    </c:plotArea>
    <c:legend>
      <c:legendPos val="b"/>
      <c:layout>
        <c:manualLayout>
          <c:xMode val="edge"/>
          <c:yMode val="edge"/>
          <c:x val="1.5169301962684332E-3"/>
          <c:y val="0.60753507419945152"/>
          <c:w val="0.99113333514832413"/>
          <c:h val="0.392464925800548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uk-UA"/>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a:solidFill>
                  <a:sysClr val="windowText" lastClr="000000"/>
                </a:solidFill>
                <a:latin typeface="Times New Roman" panose="02020603050405020304" pitchFamily="18" charset="0"/>
                <a:cs typeface="Times New Roman" panose="02020603050405020304" pitchFamily="18" charset="0"/>
              </a:rPr>
              <a:t>Динаміка  формування досье 2019 - 2022 роках</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6.7839296986610856E-2"/>
          <c:y val="0.20029629629629631"/>
          <c:w val="0.88759327552410383"/>
          <c:h val="0.67044946048410614"/>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'РИС. 3.1'!$C$43:$C$47</c:f>
              <c:numCache>
                <c:formatCode>General</c:formatCode>
                <c:ptCount val="5"/>
                <c:pt idx="1">
                  <c:v>2019</c:v>
                </c:pt>
                <c:pt idx="2">
                  <c:v>2020</c:v>
                </c:pt>
                <c:pt idx="3">
                  <c:v>2021</c:v>
                </c:pt>
                <c:pt idx="4">
                  <c:v>2022</c:v>
                </c:pt>
              </c:numCache>
            </c:numRef>
          </c:cat>
          <c:val>
            <c:numRef>
              <c:f>'РИС. 3.1'!$D$43:$D$47</c:f>
              <c:numCache>
                <c:formatCode>#,##0</c:formatCode>
                <c:ptCount val="5"/>
                <c:pt idx="1">
                  <c:v>2861</c:v>
                </c:pt>
                <c:pt idx="2">
                  <c:v>2859</c:v>
                </c:pt>
                <c:pt idx="3">
                  <c:v>5575</c:v>
                </c:pt>
                <c:pt idx="4">
                  <c:v>5016</c:v>
                </c:pt>
              </c:numCache>
            </c:numRef>
          </c:val>
          <c:extLst>
            <c:ext xmlns:c16="http://schemas.microsoft.com/office/drawing/2014/chart" uri="{C3380CC4-5D6E-409C-BE32-E72D297353CC}">
              <c16:uniqueId val="{00000000-01F6-4373-90D2-88EB62D936ED}"/>
            </c:ext>
          </c:extLst>
        </c:ser>
        <c:dLbls>
          <c:showLegendKey val="0"/>
          <c:showVal val="0"/>
          <c:showCatName val="0"/>
          <c:showSerName val="0"/>
          <c:showPercent val="0"/>
          <c:showBubbleSize val="0"/>
        </c:dLbls>
        <c:gapWidth val="182"/>
        <c:axId val="1942215903"/>
        <c:axId val="1942215487"/>
      </c:barChart>
      <c:catAx>
        <c:axId val="19422159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942215487"/>
        <c:crosses val="autoZero"/>
        <c:auto val="1"/>
        <c:lblAlgn val="ctr"/>
        <c:lblOffset val="100"/>
        <c:noMultiLvlLbl val="0"/>
      </c:catAx>
      <c:valAx>
        <c:axId val="194221548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942215903"/>
        <c:crosses val="autoZero"/>
        <c:crossBetween val="between"/>
      </c:valAx>
      <c:spPr>
        <a:noFill/>
        <a:ln>
          <a:noFill/>
        </a:ln>
        <a:effectLst/>
      </c:spPr>
    </c:plotArea>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uk-UA" sz="1200" b="1"/>
              <a:t>Передано узагальнених та додаткових узагальнених матеріалів </a:t>
            </a:r>
          </a:p>
          <a:p>
            <a:pPr>
              <a:defRPr sz="1200" b="1"/>
            </a:pPr>
            <a:endParaRPr lang="uk-UA"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col"/>
        <c:grouping val="clustered"/>
        <c:varyColors val="0"/>
        <c:ser>
          <c:idx val="0"/>
          <c:order val="0"/>
          <c:tx>
            <c:strRef>
              <c:f>'[5_1-5_2.xlsx]Мал_5-1'!$C$7</c:f>
              <c:strCache>
                <c:ptCount val="1"/>
                <c:pt idx="0">
                  <c:v>УМ</c:v>
                </c:pt>
              </c:strCache>
            </c:strRef>
          </c:tx>
          <c:spPr>
            <a:solidFill>
              <a:srgbClr val="4472C4"/>
            </a:solidFill>
            <a:ln>
              <a:solidFill>
                <a:srgbClr val="03A5D7"/>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'[5_1-5_2.xlsx]Мал_5-1'!$D$6:$K$6</c:f>
              <c:strCache>
                <c:ptCount val="8"/>
                <c:pt idx="0">
                  <c:v>СБУ</c:v>
                </c:pt>
                <c:pt idx="1">
                  <c:v>НПУ</c:v>
                </c:pt>
                <c:pt idx="2">
                  <c:v>БЕБ</c:v>
                </c:pt>
                <c:pt idx="3">
                  <c:v>ОГП</c:v>
                </c:pt>
                <c:pt idx="4">
                  <c:v>НАБУ</c:v>
                </c:pt>
                <c:pt idx="5">
                  <c:v>ДБР </c:v>
                </c:pt>
                <c:pt idx="6">
                  <c:v>РО</c:v>
                </c:pt>
                <c:pt idx="7">
                  <c:v>Всього</c:v>
                </c:pt>
              </c:strCache>
            </c:strRef>
          </c:cat>
          <c:val>
            <c:numRef>
              <c:f>'[5_1-5_2.xlsx]Мал_5-1'!$D$7:$K$7</c:f>
              <c:numCache>
                <c:formatCode>General</c:formatCode>
                <c:ptCount val="8"/>
                <c:pt idx="0">
                  <c:v>219</c:v>
                </c:pt>
                <c:pt idx="1">
                  <c:v>147</c:v>
                </c:pt>
                <c:pt idx="2">
                  <c:v>90</c:v>
                </c:pt>
                <c:pt idx="3">
                  <c:v>35</c:v>
                </c:pt>
                <c:pt idx="4">
                  <c:v>24</c:v>
                </c:pt>
                <c:pt idx="5">
                  <c:v>34</c:v>
                </c:pt>
                <c:pt idx="6">
                  <c:v>1</c:v>
                </c:pt>
                <c:pt idx="7">
                  <c:v>550</c:v>
                </c:pt>
              </c:numCache>
            </c:numRef>
          </c:val>
          <c:extLst>
            <c:ext xmlns:c16="http://schemas.microsoft.com/office/drawing/2014/chart" uri="{C3380CC4-5D6E-409C-BE32-E72D297353CC}">
              <c16:uniqueId val="{00000000-8534-408B-9D4D-2C02F326220C}"/>
            </c:ext>
          </c:extLst>
        </c:ser>
        <c:ser>
          <c:idx val="1"/>
          <c:order val="1"/>
          <c:tx>
            <c:strRef>
              <c:f>'[5_1-5_2.xlsx]Мал_5-1'!$C$8</c:f>
              <c:strCache>
                <c:ptCount val="1"/>
                <c:pt idx="0">
                  <c:v>ДУМ</c:v>
                </c:pt>
              </c:strCache>
            </c:strRef>
          </c:tx>
          <c:spPr>
            <a:solidFill>
              <a:srgbClr val="ED7D31"/>
            </a:solidFill>
            <a:ln>
              <a:solidFill>
                <a:srgbClr val="FBA305"/>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'[5_1-5_2.xlsx]Мал_5-1'!$D$6:$K$6</c:f>
              <c:strCache>
                <c:ptCount val="8"/>
                <c:pt idx="0">
                  <c:v>СБУ</c:v>
                </c:pt>
                <c:pt idx="1">
                  <c:v>НПУ</c:v>
                </c:pt>
                <c:pt idx="2">
                  <c:v>БЕБ</c:v>
                </c:pt>
                <c:pt idx="3">
                  <c:v>ОГП</c:v>
                </c:pt>
                <c:pt idx="4">
                  <c:v>НАБУ</c:v>
                </c:pt>
                <c:pt idx="5">
                  <c:v>ДБР </c:v>
                </c:pt>
                <c:pt idx="6">
                  <c:v>РО</c:v>
                </c:pt>
                <c:pt idx="7">
                  <c:v>Всього</c:v>
                </c:pt>
              </c:strCache>
            </c:strRef>
          </c:cat>
          <c:val>
            <c:numRef>
              <c:f>'[5_1-5_2.xlsx]Мал_5-1'!$D$8:$K$8</c:f>
              <c:numCache>
                <c:formatCode>General</c:formatCode>
                <c:ptCount val="8"/>
                <c:pt idx="0">
                  <c:v>120</c:v>
                </c:pt>
                <c:pt idx="1">
                  <c:v>44</c:v>
                </c:pt>
                <c:pt idx="2">
                  <c:v>35</c:v>
                </c:pt>
                <c:pt idx="3">
                  <c:v>74</c:v>
                </c:pt>
                <c:pt idx="4">
                  <c:v>72</c:v>
                </c:pt>
                <c:pt idx="5">
                  <c:v>39</c:v>
                </c:pt>
                <c:pt idx="6">
                  <c:v>0</c:v>
                </c:pt>
                <c:pt idx="7">
                  <c:v>384</c:v>
                </c:pt>
              </c:numCache>
            </c:numRef>
          </c:val>
          <c:extLst>
            <c:ext xmlns:c16="http://schemas.microsoft.com/office/drawing/2014/chart" uri="{C3380CC4-5D6E-409C-BE32-E72D297353CC}">
              <c16:uniqueId val="{00000001-8534-408B-9D4D-2C02F326220C}"/>
            </c:ext>
          </c:extLst>
        </c:ser>
        <c:dLbls>
          <c:showLegendKey val="0"/>
          <c:showVal val="0"/>
          <c:showCatName val="0"/>
          <c:showSerName val="0"/>
          <c:showPercent val="0"/>
          <c:showBubbleSize val="0"/>
        </c:dLbls>
        <c:gapWidth val="219"/>
        <c:overlap val="-27"/>
        <c:axId val="1558450800"/>
        <c:axId val="1558455792"/>
      </c:barChart>
      <c:catAx>
        <c:axId val="1558450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58455792"/>
        <c:crosses val="autoZero"/>
        <c:auto val="1"/>
        <c:lblAlgn val="ctr"/>
        <c:lblOffset val="100"/>
        <c:noMultiLvlLbl val="0"/>
      </c:catAx>
      <c:valAx>
        <c:axId val="155845579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558450800"/>
        <c:crosses val="autoZero"/>
        <c:crossBetween val="between"/>
      </c:valAx>
      <c:spPr>
        <a:noFill/>
        <a:ln>
          <a:noFill/>
        </a:ln>
        <a:effectLst/>
      </c:spPr>
    </c:plotArea>
    <c:legend>
      <c:legendPos val="b"/>
      <c:layout>
        <c:manualLayout>
          <c:xMode val="edge"/>
          <c:yMode val="edge"/>
          <c:x val="0.30012362408187349"/>
          <c:y val="0.89877150772820069"/>
          <c:w val="0.36254344951067163"/>
          <c:h val="7.345071449402157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uk-UA"/>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r>
              <a:rPr lang="uk-UA" sz="1200" b="1" i="0" baseline="0">
                <a:solidFill>
                  <a:sysClr val="windowText" lastClr="000000"/>
                </a:solidFill>
                <a:effectLst/>
                <a:latin typeface="Times New Roman" panose="02020603050405020304" pitchFamily="18" charset="0"/>
                <a:cs typeface="Times New Roman" panose="02020603050405020304" pitchFamily="18" charset="0"/>
              </a:rPr>
              <a:t>Кількість УМ, за якими правоохоронними органами прийнято рішення </a:t>
            </a:r>
            <a:endParaRPr lang="uk-UA" sz="12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0.15149858267716537"/>
          <c:y val="3.0596634370219276E-2"/>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999097112860895E-2"/>
          <c:y val="0.24273329933707291"/>
          <c:w val="0.94100090288713911"/>
          <c:h val="0.41070159447815069"/>
        </c:manualLayout>
      </c:layout>
      <c:bar3DChart>
        <c:barDir val="col"/>
        <c:grouping val="clustered"/>
        <c:varyColors val="0"/>
        <c:ser>
          <c:idx val="0"/>
          <c:order val="0"/>
          <c:tx>
            <c:strRef>
              <c:f>'АРМА (2)'!$A$85</c:f>
              <c:strCache>
                <c:ptCount val="1"/>
                <c:pt idx="0">
                  <c:v>кількість УМ, які приєднано до кримінальних проваджень </c:v>
                </c:pt>
              </c:strCache>
            </c:strRef>
          </c:tx>
          <c:spPr>
            <a:solidFill>
              <a:schemeClr val="accent1"/>
            </a:solidFill>
            <a:ln>
              <a:noFill/>
            </a:ln>
            <a:effectLst/>
            <a:sp3d/>
          </c:spPr>
          <c:invertIfNegative val="0"/>
          <c:dLbls>
            <c:dLbl>
              <c:idx val="0"/>
              <c:layout>
                <c:manualLayout>
                  <c:x val="4.0886447333618181E-2"/>
                  <c:y val="-6.7165182032771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D8-4FA3-8E5B-D4C147F8367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(2)'!$B$85</c:f>
              <c:numCache>
                <c:formatCode>General</c:formatCode>
                <c:ptCount val="1"/>
                <c:pt idx="0">
                  <c:v>294</c:v>
                </c:pt>
              </c:numCache>
            </c:numRef>
          </c:val>
          <c:extLst>
            <c:ext xmlns:c16="http://schemas.microsoft.com/office/drawing/2014/chart" uri="{C3380CC4-5D6E-409C-BE32-E72D297353CC}">
              <c16:uniqueId val="{00000001-D5D8-4FA3-8E5B-D4C147F8367B}"/>
            </c:ext>
          </c:extLst>
        </c:ser>
        <c:ser>
          <c:idx val="1"/>
          <c:order val="1"/>
          <c:tx>
            <c:strRef>
              <c:f>'АРМА (2)'!$A$86</c:f>
              <c:strCache>
                <c:ptCount val="1"/>
                <c:pt idx="0">
                  <c:v>кількість УМ, за якими розпочато кримінальні провадження </c:v>
                </c:pt>
              </c:strCache>
            </c:strRef>
          </c:tx>
          <c:spPr>
            <a:solidFill>
              <a:schemeClr val="accent2"/>
            </a:solidFill>
            <a:ln>
              <a:noFill/>
            </a:ln>
            <a:effectLst/>
            <a:sp3d/>
          </c:spPr>
          <c:invertIfNegative val="0"/>
          <c:dLbls>
            <c:dLbl>
              <c:idx val="0"/>
              <c:layout>
                <c:manualLayout>
                  <c:x val="2.2304828361125812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5D8-4FA3-8E5B-D4C147F8367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(2)'!$B$86</c:f>
              <c:numCache>
                <c:formatCode>General</c:formatCode>
                <c:ptCount val="1"/>
                <c:pt idx="0">
                  <c:v>66</c:v>
                </c:pt>
              </c:numCache>
            </c:numRef>
          </c:val>
          <c:extLst>
            <c:ext xmlns:c16="http://schemas.microsoft.com/office/drawing/2014/chart" uri="{C3380CC4-5D6E-409C-BE32-E72D297353CC}">
              <c16:uniqueId val="{00000003-D5D8-4FA3-8E5B-D4C147F8367B}"/>
            </c:ext>
          </c:extLst>
        </c:ser>
        <c:ser>
          <c:idx val="2"/>
          <c:order val="2"/>
          <c:tx>
            <c:strRef>
              <c:f>'АРМА (2)'!$A$87</c:f>
              <c:strCache>
                <c:ptCount val="1"/>
                <c:pt idx="0">
                  <c:v>кількість УМ, за якими закінчено досудове розслідування </c:v>
                </c:pt>
              </c:strCache>
            </c:strRef>
          </c:tx>
          <c:spPr>
            <a:solidFill>
              <a:schemeClr val="accent3"/>
            </a:solidFill>
            <a:ln>
              <a:noFill/>
            </a:ln>
            <a:effectLst/>
            <a:sp3d/>
          </c:spPr>
          <c:invertIfNegative val="0"/>
          <c:dLbls>
            <c:dLbl>
              <c:idx val="0"/>
              <c:layout>
                <c:manualLayout>
                  <c:x val="2.2304828361125812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5D8-4FA3-8E5B-D4C147F8367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(2)'!$B$87</c:f>
              <c:numCache>
                <c:formatCode>General</c:formatCode>
                <c:ptCount val="1"/>
                <c:pt idx="0">
                  <c:v>30</c:v>
                </c:pt>
              </c:numCache>
            </c:numRef>
          </c:val>
          <c:extLst>
            <c:ext xmlns:c16="http://schemas.microsoft.com/office/drawing/2014/chart" uri="{C3380CC4-5D6E-409C-BE32-E72D297353CC}">
              <c16:uniqueId val="{00000005-D5D8-4FA3-8E5B-D4C147F8367B}"/>
            </c:ext>
          </c:extLst>
        </c:ser>
        <c:ser>
          <c:idx val="3"/>
          <c:order val="3"/>
          <c:tx>
            <c:strRef>
              <c:f>'АРМА (2)'!$A$88</c:f>
              <c:strCache>
                <c:ptCount val="1"/>
                <c:pt idx="0">
                  <c:v>кількість УМ, які перевіряються в межах ОРС або КРС</c:v>
                </c:pt>
              </c:strCache>
            </c:strRef>
          </c:tx>
          <c:spPr>
            <a:solidFill>
              <a:schemeClr val="accent4"/>
            </a:solidFill>
            <a:ln>
              <a:noFill/>
            </a:ln>
            <a:effectLst/>
            <a:sp3d/>
          </c:spPr>
          <c:invertIfNegative val="0"/>
          <c:dLbls>
            <c:dLbl>
              <c:idx val="0"/>
              <c:layout>
                <c:manualLayout>
                  <c:x val="2.7684144133146224E-2"/>
                  <c:y val="-4.09069763434931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5D8-4FA3-8E5B-D4C147F836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'АРМА (2)'!$B$88</c:f>
              <c:numCache>
                <c:formatCode>General</c:formatCode>
                <c:ptCount val="1"/>
                <c:pt idx="0">
                  <c:v>11</c:v>
                </c:pt>
              </c:numCache>
            </c:numRef>
          </c:val>
          <c:extLst>
            <c:ext xmlns:c16="http://schemas.microsoft.com/office/drawing/2014/chart" uri="{C3380CC4-5D6E-409C-BE32-E72D297353CC}">
              <c16:uniqueId val="{00000007-D5D8-4FA3-8E5B-D4C147F8367B}"/>
            </c:ext>
          </c:extLst>
        </c:ser>
        <c:dLbls>
          <c:showLegendKey val="0"/>
          <c:showVal val="0"/>
          <c:showCatName val="0"/>
          <c:showSerName val="0"/>
          <c:showPercent val="0"/>
          <c:showBubbleSize val="0"/>
        </c:dLbls>
        <c:gapWidth val="150"/>
        <c:shape val="box"/>
        <c:axId val="1534655312"/>
        <c:axId val="1534654064"/>
        <c:axId val="0"/>
      </c:bar3DChart>
      <c:catAx>
        <c:axId val="1534655312"/>
        <c:scaling>
          <c:orientation val="minMax"/>
        </c:scaling>
        <c:delete val="1"/>
        <c:axPos val="b"/>
        <c:numFmt formatCode="General" sourceLinked="1"/>
        <c:majorTickMark val="none"/>
        <c:minorTickMark val="none"/>
        <c:tickLblPos val="nextTo"/>
        <c:crossAx val="1534654064"/>
        <c:crosses val="autoZero"/>
        <c:auto val="1"/>
        <c:lblAlgn val="ctr"/>
        <c:lblOffset val="100"/>
        <c:noMultiLvlLbl val="0"/>
      </c:catAx>
      <c:valAx>
        <c:axId val="153465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34655312"/>
        <c:crosses val="autoZero"/>
        <c:crossBetween val="between"/>
      </c:valAx>
      <c:spPr>
        <a:noFill/>
        <a:ln>
          <a:noFill/>
        </a:ln>
        <a:effectLst/>
      </c:spPr>
    </c:plotArea>
    <c:legend>
      <c:legendPos val="b"/>
      <c:layout>
        <c:manualLayout>
          <c:xMode val="edge"/>
          <c:yMode val="edge"/>
          <c:x val="2.8393480589432897E-2"/>
          <c:y val="0.66666447944007001"/>
          <c:w val="0.93577809603409223"/>
          <c:h val="0.2546318168562262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rgbClr val="FFC000">
        <a:lumMod val="20000"/>
        <a:lumOff val="80000"/>
      </a:srgbClr>
    </a:solidFill>
    <a:ln w="9525" cap="flat" cmpd="sng" algn="ctr">
      <a:noFill/>
      <a:round/>
    </a:ln>
    <a:effectLst/>
  </c:spPr>
  <c:txPr>
    <a:bodyPr/>
    <a:lstStyle/>
    <a:p>
      <a:pPr>
        <a:defRPr/>
      </a:pPr>
      <a:endParaRPr lang="uk-UA"/>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667345320152738E-2"/>
          <c:y val="8.4999833725617702E-2"/>
          <c:w val="0.91971790909313911"/>
          <c:h val="0.74147986820796341"/>
        </c:manualLayout>
      </c:layout>
      <c:bar3DChart>
        <c:barDir val="col"/>
        <c:grouping val="clustered"/>
        <c:varyColors val="0"/>
        <c:ser>
          <c:idx val="0"/>
          <c:order val="0"/>
          <c:tx>
            <c:strRef>
              <c:f>'АРМА (2)'!$A$99</c:f>
              <c:strCache>
                <c:ptCount val="1"/>
                <c:pt idx="0">
                  <c:v>НПУ</c:v>
                </c:pt>
              </c:strCache>
            </c:strRef>
          </c:tx>
          <c:spPr>
            <a:solidFill>
              <a:schemeClr val="accent1"/>
            </a:solidFill>
            <a:ln>
              <a:noFill/>
            </a:ln>
            <a:effectLst/>
            <a:sp3d/>
          </c:spPr>
          <c:invertIfNegative val="0"/>
          <c:dLbls>
            <c:dLbl>
              <c:idx val="0"/>
              <c:layout>
                <c:manualLayout>
                  <c:x val="1.6614745586708203E-2"/>
                  <c:y val="-2.70148581719945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F6-4447-81A3-B5A2D254C3C9}"/>
                </c:ext>
              </c:extLst>
            </c:dLbl>
            <c:dLbl>
              <c:idx val="1"/>
              <c:layout>
                <c:manualLayout>
                  <c:x val="1.6614745586708203E-2"/>
                  <c:y val="-1.80099054479963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F6-4447-81A3-B5A2D254C3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(2)'!$B$98:$C$98</c:f>
              <c:numCache>
                <c:formatCode>General</c:formatCode>
                <c:ptCount val="2"/>
                <c:pt idx="0">
                  <c:v>2021</c:v>
                </c:pt>
                <c:pt idx="1">
                  <c:v>2022</c:v>
                </c:pt>
              </c:numCache>
            </c:numRef>
          </c:cat>
          <c:val>
            <c:numRef>
              <c:f>'АРМА (2)'!$B$99:$C$99</c:f>
              <c:numCache>
                <c:formatCode>General</c:formatCode>
                <c:ptCount val="2"/>
                <c:pt idx="0">
                  <c:v>337</c:v>
                </c:pt>
                <c:pt idx="1">
                  <c:v>373</c:v>
                </c:pt>
              </c:numCache>
            </c:numRef>
          </c:val>
          <c:extLst>
            <c:ext xmlns:c16="http://schemas.microsoft.com/office/drawing/2014/chart" uri="{C3380CC4-5D6E-409C-BE32-E72D297353CC}">
              <c16:uniqueId val="{00000000-0766-456B-A2A8-E4EEE46D6D25}"/>
            </c:ext>
          </c:extLst>
        </c:ser>
        <c:ser>
          <c:idx val="1"/>
          <c:order val="1"/>
          <c:tx>
            <c:strRef>
              <c:f>'АРМА (2)'!$A$100</c:f>
              <c:strCache>
                <c:ptCount val="1"/>
                <c:pt idx="0">
                  <c:v>ДБР</c:v>
                </c:pt>
              </c:strCache>
            </c:strRef>
          </c:tx>
          <c:spPr>
            <a:solidFill>
              <a:schemeClr val="accent2"/>
            </a:solidFill>
            <a:ln>
              <a:noFill/>
            </a:ln>
            <a:effectLst/>
            <a:sp3d/>
          </c:spPr>
          <c:invertIfNegative val="0"/>
          <c:dLbls>
            <c:dLbl>
              <c:idx val="0"/>
              <c:layout>
                <c:manualLayout>
                  <c:x val="1.6614745586708165E-2"/>
                  <c:y val="-1.800990544799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F6-4447-81A3-B5A2D254C3C9}"/>
                </c:ext>
              </c:extLst>
            </c:dLbl>
            <c:dLbl>
              <c:idx val="1"/>
              <c:layout>
                <c:manualLayout>
                  <c:x val="1.6614745586708279E-2"/>
                  <c:y val="-2.25123818099954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EF6-4447-81A3-B5A2D254C3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(2)'!$B$98:$C$98</c:f>
              <c:numCache>
                <c:formatCode>General</c:formatCode>
                <c:ptCount val="2"/>
                <c:pt idx="0">
                  <c:v>2021</c:v>
                </c:pt>
                <c:pt idx="1">
                  <c:v>2022</c:v>
                </c:pt>
              </c:numCache>
            </c:numRef>
          </c:cat>
          <c:val>
            <c:numRef>
              <c:f>'АРМА (2)'!$B$100:$C$100</c:f>
              <c:numCache>
                <c:formatCode>General</c:formatCode>
                <c:ptCount val="2"/>
                <c:pt idx="0">
                  <c:v>32</c:v>
                </c:pt>
                <c:pt idx="1">
                  <c:v>31</c:v>
                </c:pt>
              </c:numCache>
            </c:numRef>
          </c:val>
          <c:extLst>
            <c:ext xmlns:c16="http://schemas.microsoft.com/office/drawing/2014/chart" uri="{C3380CC4-5D6E-409C-BE32-E72D297353CC}">
              <c16:uniqueId val="{00000001-0766-456B-A2A8-E4EEE46D6D25}"/>
            </c:ext>
          </c:extLst>
        </c:ser>
        <c:ser>
          <c:idx val="2"/>
          <c:order val="2"/>
          <c:tx>
            <c:strRef>
              <c:f>'АРМА (2)'!$A$101</c:f>
              <c:strCache>
                <c:ptCount val="1"/>
                <c:pt idx="0">
                  <c:v>НАБУ</c:v>
                </c:pt>
              </c:strCache>
            </c:strRef>
          </c:tx>
          <c:spPr>
            <a:solidFill>
              <a:schemeClr val="accent3"/>
            </a:solidFill>
            <a:ln>
              <a:noFill/>
            </a:ln>
            <a:effectLst/>
            <a:sp3d/>
          </c:spPr>
          <c:invertIfNegative val="0"/>
          <c:dLbls>
            <c:dLbl>
              <c:idx val="0"/>
              <c:layout>
                <c:manualLayout>
                  <c:x val="1.6614745586708203E-2"/>
                  <c:y val="-1.800990544799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F6-4447-81A3-B5A2D254C3C9}"/>
                </c:ext>
              </c:extLst>
            </c:dLbl>
            <c:dLbl>
              <c:idx val="1"/>
              <c:layout>
                <c:manualLayout>
                  <c:x val="1.4537902388369526E-2"/>
                  <c:y val="-2.25123818099955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EF6-4447-81A3-B5A2D254C3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(2)'!$B$98:$C$98</c:f>
              <c:numCache>
                <c:formatCode>General</c:formatCode>
                <c:ptCount val="2"/>
                <c:pt idx="0">
                  <c:v>2021</c:v>
                </c:pt>
                <c:pt idx="1">
                  <c:v>2022</c:v>
                </c:pt>
              </c:numCache>
            </c:numRef>
          </c:cat>
          <c:val>
            <c:numRef>
              <c:f>'АРМА (2)'!$B$101:$C$101</c:f>
              <c:numCache>
                <c:formatCode>General</c:formatCode>
                <c:ptCount val="2"/>
                <c:pt idx="0">
                  <c:v>24</c:v>
                </c:pt>
                <c:pt idx="1">
                  <c:v>15</c:v>
                </c:pt>
              </c:numCache>
            </c:numRef>
          </c:val>
          <c:extLst>
            <c:ext xmlns:c16="http://schemas.microsoft.com/office/drawing/2014/chart" uri="{C3380CC4-5D6E-409C-BE32-E72D297353CC}">
              <c16:uniqueId val="{00000002-0766-456B-A2A8-E4EEE46D6D25}"/>
            </c:ext>
          </c:extLst>
        </c:ser>
        <c:ser>
          <c:idx val="3"/>
          <c:order val="3"/>
          <c:tx>
            <c:strRef>
              <c:f>'АРМА (2)'!$A$102</c:f>
              <c:strCache>
                <c:ptCount val="1"/>
                <c:pt idx="0">
                  <c:v>СБУ</c:v>
                </c:pt>
              </c:strCache>
            </c:strRef>
          </c:tx>
          <c:spPr>
            <a:solidFill>
              <a:schemeClr val="accent4"/>
            </a:solidFill>
            <a:ln>
              <a:noFill/>
            </a:ln>
            <a:effectLst/>
            <a:sp3d/>
          </c:spPr>
          <c:invertIfNegative val="0"/>
          <c:dLbls>
            <c:dLbl>
              <c:idx val="0"/>
              <c:layout>
                <c:manualLayout>
                  <c:x val="2.284527518172378E-2"/>
                  <c:y val="-1.35074290859972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F6-4447-81A3-B5A2D254C3C9}"/>
                </c:ext>
              </c:extLst>
            </c:dLbl>
            <c:dLbl>
              <c:idx val="1"/>
              <c:layout>
                <c:manualLayout>
                  <c:x val="1.2461059190031152E-2"/>
                  <c:y val="-1.35074290859973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EF6-4447-81A3-B5A2D254C3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(2)'!$B$98:$C$98</c:f>
              <c:numCache>
                <c:formatCode>General</c:formatCode>
                <c:ptCount val="2"/>
                <c:pt idx="0">
                  <c:v>2021</c:v>
                </c:pt>
                <c:pt idx="1">
                  <c:v>2022</c:v>
                </c:pt>
              </c:numCache>
            </c:numRef>
          </c:cat>
          <c:val>
            <c:numRef>
              <c:f>'АРМА (2)'!$B$102:$C$102</c:f>
              <c:numCache>
                <c:formatCode>General</c:formatCode>
                <c:ptCount val="2"/>
                <c:pt idx="0">
                  <c:v>2</c:v>
                </c:pt>
                <c:pt idx="1">
                  <c:v>1</c:v>
                </c:pt>
              </c:numCache>
            </c:numRef>
          </c:val>
          <c:extLst>
            <c:ext xmlns:c16="http://schemas.microsoft.com/office/drawing/2014/chart" uri="{C3380CC4-5D6E-409C-BE32-E72D297353CC}">
              <c16:uniqueId val="{00000003-0766-456B-A2A8-E4EEE46D6D25}"/>
            </c:ext>
          </c:extLst>
        </c:ser>
        <c:ser>
          <c:idx val="4"/>
          <c:order val="4"/>
          <c:tx>
            <c:strRef>
              <c:f>'АРМА (2)'!$A$103</c:f>
              <c:strCache>
                <c:ptCount val="1"/>
                <c:pt idx="0">
                  <c:v>БЕБ</c:v>
                </c:pt>
              </c:strCache>
            </c:strRef>
          </c:tx>
          <c:spPr>
            <a:solidFill>
              <a:schemeClr val="accent5"/>
            </a:solidFill>
            <a:ln>
              <a:noFill/>
            </a:ln>
            <a:effectLst/>
            <a:sp3d/>
          </c:spPr>
          <c:invertIfNegative val="0"/>
          <c:dLbls>
            <c:dLbl>
              <c:idx val="0"/>
              <c:layout>
                <c:manualLayout>
                  <c:x val="1.6614745586708203E-2"/>
                  <c:y val="-1.35074290859973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F6-4447-81A3-B5A2D254C3C9}"/>
                </c:ext>
              </c:extLst>
            </c:dLbl>
            <c:dLbl>
              <c:idx val="1"/>
              <c:layout>
                <c:manualLayout>
                  <c:x val="2.0768431983385256E-2"/>
                  <c:y val="-1.35074290859972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EF6-4447-81A3-B5A2D254C3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'АРМА (2)'!$B$98:$C$98</c:f>
              <c:numCache>
                <c:formatCode>General</c:formatCode>
                <c:ptCount val="2"/>
                <c:pt idx="0">
                  <c:v>2021</c:v>
                </c:pt>
                <c:pt idx="1">
                  <c:v>2022</c:v>
                </c:pt>
              </c:numCache>
            </c:numRef>
          </c:cat>
          <c:val>
            <c:numRef>
              <c:f>'АРМА (2)'!$B$103:$C$103</c:f>
              <c:numCache>
                <c:formatCode>General</c:formatCode>
                <c:ptCount val="2"/>
                <c:pt idx="0">
                  <c:v>0</c:v>
                </c:pt>
                <c:pt idx="1">
                  <c:v>17</c:v>
                </c:pt>
              </c:numCache>
            </c:numRef>
          </c:val>
          <c:extLst>
            <c:ext xmlns:c16="http://schemas.microsoft.com/office/drawing/2014/chart" uri="{C3380CC4-5D6E-409C-BE32-E72D297353CC}">
              <c16:uniqueId val="{00000004-0766-456B-A2A8-E4EEE46D6D25}"/>
            </c:ext>
          </c:extLst>
        </c:ser>
        <c:dLbls>
          <c:showLegendKey val="0"/>
          <c:showVal val="0"/>
          <c:showCatName val="0"/>
          <c:showSerName val="0"/>
          <c:showPercent val="0"/>
          <c:showBubbleSize val="0"/>
        </c:dLbls>
        <c:gapWidth val="150"/>
        <c:shape val="box"/>
        <c:axId val="1452980640"/>
        <c:axId val="1452981888"/>
        <c:axId val="0"/>
      </c:bar3DChart>
      <c:catAx>
        <c:axId val="1452980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452981888"/>
        <c:crosses val="autoZero"/>
        <c:auto val="1"/>
        <c:lblAlgn val="ctr"/>
        <c:lblOffset val="100"/>
        <c:noMultiLvlLbl val="0"/>
      </c:catAx>
      <c:valAx>
        <c:axId val="1452981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452980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accent4">
        <a:lumMod val="20000"/>
        <a:lumOff val="80000"/>
      </a:schemeClr>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8" Type="http://schemas.openxmlformats.org/officeDocument/2006/relationships/image" Target="../media/image67.png"/><Relationship Id="rId13" Type="http://schemas.openxmlformats.org/officeDocument/2006/relationships/image" Target="../media/image72.png"/><Relationship Id="rId3" Type="http://schemas.openxmlformats.org/officeDocument/2006/relationships/image" Target="../media/image62.png"/><Relationship Id="rId7" Type="http://schemas.openxmlformats.org/officeDocument/2006/relationships/image" Target="../media/image66.jpg"/><Relationship Id="rId12" Type="http://schemas.openxmlformats.org/officeDocument/2006/relationships/image" Target="../media/image71.png"/><Relationship Id="rId2" Type="http://schemas.openxmlformats.org/officeDocument/2006/relationships/image" Target="../media/image61.png"/><Relationship Id="rId1" Type="http://schemas.openxmlformats.org/officeDocument/2006/relationships/image" Target="../media/image60.png"/><Relationship Id="rId6" Type="http://schemas.openxmlformats.org/officeDocument/2006/relationships/image" Target="../media/image65.png"/><Relationship Id="rId11" Type="http://schemas.openxmlformats.org/officeDocument/2006/relationships/image" Target="../media/image70.png"/><Relationship Id="rId5" Type="http://schemas.openxmlformats.org/officeDocument/2006/relationships/image" Target="../media/image64.png"/><Relationship Id="rId10" Type="http://schemas.openxmlformats.org/officeDocument/2006/relationships/image" Target="../media/image69.png"/><Relationship Id="rId4" Type="http://schemas.openxmlformats.org/officeDocument/2006/relationships/image" Target="../media/image63.png"/><Relationship Id="rId9" Type="http://schemas.openxmlformats.org/officeDocument/2006/relationships/image" Target="../media/image68.png"/><Relationship Id="rId14" Type="http://schemas.openxmlformats.org/officeDocument/2006/relationships/image" Target="../media/image73.png"/></Relationships>
</file>

<file path=word/drawings/drawing1.xml><?xml version="1.0" encoding="utf-8"?>
<c:userShapes xmlns:c="http://schemas.openxmlformats.org/drawingml/2006/chart">
  <cdr:relSizeAnchor xmlns:cdr="http://schemas.openxmlformats.org/drawingml/2006/chartDrawing">
    <cdr:from>
      <cdr:x>0.23443</cdr:x>
      <cdr:y>0.55961</cdr:y>
    </cdr:from>
    <cdr:to>
      <cdr:x>0.26872</cdr:x>
      <cdr:y>0.62393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34887" y="2531864"/>
          <a:ext cx="209863" cy="291008"/>
        </a:xfrm>
        <a:prstGeom xmlns:a="http://schemas.openxmlformats.org/drawingml/2006/main" prst="rect">
          <a:avLst/>
        </a:prstGeom>
      </cdr:spPr>
    </cdr:pic>
  </cdr:relSizeAnchor>
  <cdr:relSizeAnchor xmlns:cdr="http://schemas.openxmlformats.org/drawingml/2006/chartDrawing">
    <cdr:from>
      <cdr:x>0.23562</cdr:x>
      <cdr:y>0.22494</cdr:y>
    </cdr:from>
    <cdr:to>
      <cdr:x>0.26148</cdr:x>
      <cdr:y>0.27083</cdr:y>
    </cdr:to>
    <cdr:pic>
      <cdr:nvPicPr>
        <cdr:cNvPr id="3" name="Рисунок 2"/>
        <cdr:cNvPicPr>
          <a:picLocks xmlns:a="http://schemas.openxmlformats.org/drawingml/2006/main" noChangeAspect="1"/>
        </cdr:cNvPicPr>
      </cdr:nvPicPr>
      <cdr:blipFill>
        <a:blip xmlns:a="http://schemas.openxmlformats.org/drawingml/2006/main" xmlns:r="http://schemas.openxmlformats.org/officeDocument/2006/relationships" r:embed="rId2">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1442170" y="1017713"/>
          <a:ext cx="158283" cy="207623"/>
        </a:xfrm>
        <a:prstGeom xmlns:a="http://schemas.openxmlformats.org/drawingml/2006/main" prst="rect">
          <a:avLst/>
        </a:prstGeom>
      </cdr:spPr>
    </cdr:pic>
  </cdr:relSizeAnchor>
  <cdr:relSizeAnchor xmlns:cdr="http://schemas.openxmlformats.org/drawingml/2006/chartDrawing">
    <cdr:from>
      <cdr:x>0.23189</cdr:x>
      <cdr:y>0.27666</cdr:y>
    </cdr:from>
    <cdr:to>
      <cdr:x>0.2644</cdr:x>
      <cdr:y>0.31562</cdr:y>
    </cdr:to>
    <cdr:pic>
      <cdr:nvPicPr>
        <cdr:cNvPr id="6" name="Рисунок 5"/>
        <cdr:cNvPicPr>
          <a:picLocks xmlns:a="http://schemas.openxmlformats.org/drawingml/2006/main" noChangeAspect="1"/>
        </cdr:cNvPicPr>
      </cdr:nvPicPr>
      <cdr:blipFill>
        <a:blip xmlns:a="http://schemas.openxmlformats.org/drawingml/2006/main" xmlns:r="http://schemas.openxmlformats.org/officeDocument/2006/relationships" r:embed="rId3">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1419339" y="1251714"/>
          <a:ext cx="198986" cy="176269"/>
        </a:xfrm>
        <a:prstGeom xmlns:a="http://schemas.openxmlformats.org/drawingml/2006/main" prst="rect">
          <a:avLst/>
        </a:prstGeom>
      </cdr:spPr>
    </cdr:pic>
  </cdr:relSizeAnchor>
  <cdr:relSizeAnchor xmlns:cdr="http://schemas.openxmlformats.org/drawingml/2006/chartDrawing">
    <cdr:from>
      <cdr:x>0.21947</cdr:x>
      <cdr:y>0.36558</cdr:y>
    </cdr:from>
    <cdr:to>
      <cdr:x>0.28057</cdr:x>
      <cdr:y>0.43979</cdr:y>
    </cdr:to>
    <cdr:pic>
      <cdr:nvPicPr>
        <cdr:cNvPr id="7" name="Рисунок 6"/>
        <cdr:cNvPicPr>
          <a:picLocks xmlns:a="http://schemas.openxmlformats.org/drawingml/2006/main" noChangeAspect="1"/>
        </cdr:cNvPicPr>
      </cdr:nvPicPr>
      <cdr:blipFill>
        <a:blip xmlns:a="http://schemas.openxmlformats.org/drawingml/2006/main" xmlns:r="http://schemas.openxmlformats.org/officeDocument/2006/relationships" r:embed="rId4">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1343319" y="1654021"/>
          <a:ext cx="373979" cy="335754"/>
        </a:xfrm>
        <a:prstGeom xmlns:a="http://schemas.openxmlformats.org/drawingml/2006/main" prst="rect">
          <a:avLst/>
        </a:prstGeom>
        <a:ln xmlns:a="http://schemas.openxmlformats.org/drawingml/2006/main">
          <a:noFill/>
        </a:ln>
        <a:effectLst xmlns:a="http://schemas.openxmlformats.org/drawingml/2006/main">
          <a:softEdge rad="112500"/>
        </a:effectLst>
      </cdr:spPr>
    </cdr:pic>
  </cdr:relSizeAnchor>
  <cdr:relSizeAnchor xmlns:cdr="http://schemas.openxmlformats.org/drawingml/2006/chartDrawing">
    <cdr:from>
      <cdr:x>0.19887</cdr:x>
      <cdr:y>0.8248</cdr:y>
    </cdr:from>
    <cdr:to>
      <cdr:x>0.27162</cdr:x>
      <cdr:y>0.87784</cdr:y>
    </cdr:to>
    <cdr:pic>
      <cdr:nvPicPr>
        <cdr:cNvPr id="8" name="Рисунок 7"/>
        <cdr:cNvPicPr>
          <a:picLocks xmlns:a="http://schemas.openxmlformats.org/drawingml/2006/main" noChangeAspect="1"/>
        </cdr:cNvPicPr>
      </cdr:nvPicPr>
      <cdr:blipFill>
        <a:blip xmlns:a="http://schemas.openxmlformats.org/drawingml/2006/main" xmlns:r="http://schemas.openxmlformats.org/officeDocument/2006/relationships" r:embed="rId5">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1217220" y="3731705"/>
          <a:ext cx="445325" cy="239972"/>
        </a:xfrm>
        <a:prstGeom xmlns:a="http://schemas.openxmlformats.org/drawingml/2006/main" prst="rect">
          <a:avLst/>
        </a:prstGeom>
      </cdr:spPr>
    </cdr:pic>
  </cdr:relSizeAnchor>
  <cdr:relSizeAnchor xmlns:cdr="http://schemas.openxmlformats.org/drawingml/2006/chartDrawing">
    <cdr:from>
      <cdr:x>0.23712</cdr:x>
      <cdr:y>0.51405</cdr:y>
    </cdr:from>
    <cdr:to>
      <cdr:x>0.26773</cdr:x>
      <cdr:y>0.56106</cdr:y>
    </cdr:to>
    <cdr:pic>
      <cdr:nvPicPr>
        <cdr:cNvPr id="9" name="Рисунок 8"/>
        <cdr:cNvPicPr>
          <a:picLocks xmlns:a="http://schemas.openxmlformats.org/drawingml/2006/main" noChangeAspect="1"/>
        </cdr:cNvPicPr>
      </cdr:nvPicPr>
      <cdr:blipFill>
        <a:blip xmlns:a="http://schemas.openxmlformats.org/drawingml/2006/main" xmlns:r="http://schemas.openxmlformats.org/officeDocument/2006/relationships" r:embed="rId6">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1451352" y="2325755"/>
          <a:ext cx="187356" cy="212691"/>
        </a:xfrm>
        <a:prstGeom xmlns:a="http://schemas.openxmlformats.org/drawingml/2006/main" prst="rect">
          <a:avLst/>
        </a:prstGeom>
      </cdr:spPr>
    </cdr:pic>
  </cdr:relSizeAnchor>
  <cdr:relSizeAnchor xmlns:cdr="http://schemas.openxmlformats.org/drawingml/2006/chartDrawing">
    <cdr:from>
      <cdr:x>0.23192</cdr:x>
      <cdr:y>0.72307</cdr:y>
    </cdr:from>
    <cdr:to>
      <cdr:x>0.27162</cdr:x>
      <cdr:y>0.77659</cdr:y>
    </cdr:to>
    <cdr:pic>
      <cdr:nvPicPr>
        <cdr:cNvPr id="11" name="Рисунок 10"/>
        <cdr:cNvPicPr>
          <a:picLocks xmlns:a="http://schemas.openxmlformats.org/drawingml/2006/main" noChangeAspect="1"/>
        </cdr:cNvPicPr>
      </cdr:nvPicPr>
      <cdr:blipFill>
        <a:blip xmlns:a="http://schemas.openxmlformats.org/drawingml/2006/main" xmlns:r="http://schemas.openxmlformats.org/officeDocument/2006/relationships" r:embed="rId7">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1419526" y="3271440"/>
          <a:ext cx="243019" cy="242144"/>
        </a:xfrm>
        <a:prstGeom xmlns:a="http://schemas.openxmlformats.org/drawingml/2006/main" prst="rect">
          <a:avLst/>
        </a:prstGeom>
      </cdr:spPr>
    </cdr:pic>
  </cdr:relSizeAnchor>
  <cdr:relSizeAnchor xmlns:cdr="http://schemas.openxmlformats.org/drawingml/2006/chartDrawing">
    <cdr:from>
      <cdr:x>0.23461</cdr:x>
      <cdr:y>0.32386</cdr:y>
    </cdr:from>
    <cdr:to>
      <cdr:x>0.2637</cdr:x>
      <cdr:y>0.36499</cdr:y>
    </cdr:to>
    <cdr:pic>
      <cdr:nvPicPr>
        <cdr:cNvPr id="13" name="Рисунок 12" descr="Державна служба фінансового моніторингу України — Вікіпедія"/>
        <cdr:cNvPicPr/>
      </cdr:nvPicPr>
      <cdr:blipFill>
        <a:blip xmlns:a="http://schemas.openxmlformats.org/drawingml/2006/main" xmlns:r="http://schemas.openxmlformats.org/officeDocument/2006/relationships" r:embed="rId8">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1435988" y="1465243"/>
          <a:ext cx="178053" cy="186087"/>
        </a:xfrm>
        <a:prstGeom xmlns:a="http://schemas.openxmlformats.org/drawingml/2006/main" prst="rect">
          <a:avLst/>
        </a:prstGeom>
        <a:noFill xmlns:a="http://schemas.openxmlformats.org/drawingml/2006/main"/>
        <a:ln xmlns:a="http://schemas.openxmlformats.org/drawingml/2006/main">
          <a:noFill/>
        </a:ln>
      </cdr:spPr>
    </cdr:pic>
  </cdr:relSizeAnchor>
  <cdr:relSizeAnchor xmlns:cdr="http://schemas.openxmlformats.org/drawingml/2006/chartDrawing">
    <cdr:from>
      <cdr:x>0.23989</cdr:x>
      <cdr:y>0.87948</cdr:y>
    </cdr:from>
    <cdr:to>
      <cdr:x>0.26607</cdr:x>
      <cdr:y>0.92085</cdr:y>
    </cdr:to>
    <cdr:pic>
      <cdr:nvPicPr>
        <cdr:cNvPr id="4" name="Рисунок 3"/>
        <cdr:cNvPicPr>
          <a:picLocks xmlns:a="http://schemas.openxmlformats.org/drawingml/2006/main" noChangeAspect="1"/>
        </cdr:cNvPicPr>
      </cdr:nvPicPr>
      <cdr:blipFill>
        <a:blip xmlns:a="http://schemas.openxmlformats.org/drawingml/2006/main" xmlns:r="http://schemas.openxmlformats.org/officeDocument/2006/relationships" r:embed="rId9">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1468293" y="3979076"/>
          <a:ext cx="160242" cy="187174"/>
        </a:xfrm>
        <a:prstGeom xmlns:a="http://schemas.openxmlformats.org/drawingml/2006/main" prst="rect">
          <a:avLst/>
        </a:prstGeom>
      </cdr:spPr>
    </cdr:pic>
  </cdr:relSizeAnchor>
  <cdr:relSizeAnchor xmlns:cdr="http://schemas.openxmlformats.org/drawingml/2006/chartDrawing">
    <cdr:from>
      <cdr:x>0.22575</cdr:x>
      <cdr:y>0.17034</cdr:y>
    </cdr:from>
    <cdr:to>
      <cdr:x>0.26775</cdr:x>
      <cdr:y>0.22826</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0"/>
        <a:stretch xmlns:a="http://schemas.openxmlformats.org/drawingml/2006/main">
          <a:fillRect/>
        </a:stretch>
      </cdr:blipFill>
      <cdr:spPr>
        <a:xfrm xmlns:a="http://schemas.openxmlformats.org/drawingml/2006/main">
          <a:off x="1381759" y="770693"/>
          <a:ext cx="257054" cy="262052"/>
        </a:xfrm>
        <a:prstGeom xmlns:a="http://schemas.openxmlformats.org/drawingml/2006/main" prst="rect">
          <a:avLst/>
        </a:prstGeom>
      </cdr:spPr>
    </cdr:pic>
  </cdr:relSizeAnchor>
  <cdr:relSizeAnchor xmlns:cdr="http://schemas.openxmlformats.org/drawingml/2006/chartDrawing">
    <cdr:from>
      <cdr:x>0.23304</cdr:x>
      <cdr:y>0.42521</cdr:y>
    </cdr:from>
    <cdr:to>
      <cdr:x>0.26917</cdr:x>
      <cdr:y>0.48431</cdr:y>
    </cdr:to>
    <cdr:pic>
      <cdr:nvPicPr>
        <cdr:cNvPr id="12" name="chart"/>
        <cdr:cNvPicPr>
          <a:picLocks xmlns:a="http://schemas.openxmlformats.org/drawingml/2006/main" noChangeAspect="1"/>
        </cdr:cNvPicPr>
      </cdr:nvPicPr>
      <cdr:blipFill>
        <a:blip xmlns:a="http://schemas.openxmlformats.org/drawingml/2006/main" xmlns:r="http://schemas.openxmlformats.org/officeDocument/2006/relationships" r:embed="rId11"/>
        <a:stretch xmlns:a="http://schemas.openxmlformats.org/drawingml/2006/main">
          <a:fillRect/>
        </a:stretch>
      </cdr:blipFill>
      <cdr:spPr>
        <a:xfrm xmlns:a="http://schemas.openxmlformats.org/drawingml/2006/main">
          <a:off x="1426379" y="1923812"/>
          <a:ext cx="221139" cy="267391"/>
        </a:xfrm>
        <a:prstGeom xmlns:a="http://schemas.openxmlformats.org/drawingml/2006/main" prst="rect">
          <a:avLst/>
        </a:prstGeom>
      </cdr:spPr>
    </cdr:pic>
  </cdr:relSizeAnchor>
  <cdr:relSizeAnchor xmlns:cdr="http://schemas.openxmlformats.org/drawingml/2006/chartDrawing">
    <cdr:from>
      <cdr:x>0.23344</cdr:x>
      <cdr:y>0.66492</cdr:y>
    </cdr:from>
    <cdr:to>
      <cdr:x>0.26805</cdr:x>
      <cdr:y>0.71782</cdr:y>
    </cdr:to>
    <cdr:pic>
      <cdr:nvPicPr>
        <cdr:cNvPr id="14" name="chart"/>
        <cdr:cNvPicPr>
          <a:picLocks xmlns:a="http://schemas.openxmlformats.org/drawingml/2006/main" noChangeAspect="1"/>
        </cdr:cNvPicPr>
      </cdr:nvPicPr>
      <cdr:blipFill>
        <a:blip xmlns:a="http://schemas.openxmlformats.org/drawingml/2006/main" xmlns:r="http://schemas.openxmlformats.org/officeDocument/2006/relationships" r:embed="rId12"/>
        <a:stretch xmlns:a="http://schemas.openxmlformats.org/drawingml/2006/main">
          <a:fillRect/>
        </a:stretch>
      </cdr:blipFill>
      <cdr:spPr>
        <a:xfrm xmlns:a="http://schemas.openxmlformats.org/drawingml/2006/main">
          <a:off x="1428828" y="3008325"/>
          <a:ext cx="211839" cy="239340"/>
        </a:xfrm>
        <a:prstGeom xmlns:a="http://schemas.openxmlformats.org/drawingml/2006/main" prst="rect">
          <a:avLst/>
        </a:prstGeom>
      </cdr:spPr>
    </cdr:pic>
  </cdr:relSizeAnchor>
  <cdr:relSizeAnchor xmlns:cdr="http://schemas.openxmlformats.org/drawingml/2006/chartDrawing">
    <cdr:from>
      <cdr:x>0.23847</cdr:x>
      <cdr:y>0.62479</cdr:y>
    </cdr:from>
    <cdr:to>
      <cdr:x>0.26348</cdr:x>
      <cdr:y>0.66297</cdr:y>
    </cdr:to>
    <cdr:pic>
      <cdr:nvPicPr>
        <cdr:cNvPr id="18" name="Рисунок 17"/>
        <cdr:cNvPicPr>
          <a:picLocks xmlns:a="http://schemas.openxmlformats.org/drawingml/2006/main" noChangeAspect="1"/>
        </cdr:cNvPicPr>
      </cdr:nvPicPr>
      <cdr:blipFill>
        <a:blip xmlns:a="http://schemas.openxmlformats.org/drawingml/2006/main" xmlns:r="http://schemas.openxmlformats.org/officeDocument/2006/relationships" r:embed="rId13" cstate="print">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1459614" y="2826774"/>
          <a:ext cx="153080" cy="172741"/>
        </a:xfrm>
        <a:prstGeom xmlns:a="http://schemas.openxmlformats.org/drawingml/2006/main" prst="rect">
          <a:avLst/>
        </a:prstGeom>
      </cdr:spPr>
    </cdr:pic>
  </cdr:relSizeAnchor>
  <cdr:relSizeAnchor xmlns:cdr="http://schemas.openxmlformats.org/drawingml/2006/chartDrawing">
    <cdr:from>
      <cdr:x>0.23858</cdr:x>
      <cdr:y>0.77767</cdr:y>
    </cdr:from>
    <cdr:to>
      <cdr:x>0.2667</cdr:x>
      <cdr:y>0.82129</cdr:y>
    </cdr:to>
    <cdr:pic>
      <cdr:nvPicPr>
        <cdr:cNvPr id="10" name="chart"/>
        <cdr:cNvPicPr>
          <a:picLocks xmlns:a="http://schemas.openxmlformats.org/drawingml/2006/main" noChangeAspect="1"/>
        </cdr:cNvPicPr>
      </cdr:nvPicPr>
      <cdr:blipFill>
        <a:blip xmlns:a="http://schemas.openxmlformats.org/drawingml/2006/main" xmlns:r="http://schemas.openxmlformats.org/officeDocument/2006/relationships" r:embed="rId14"/>
        <a:stretch xmlns:a="http://schemas.openxmlformats.org/drawingml/2006/main">
          <a:fillRect/>
        </a:stretch>
      </cdr:blipFill>
      <cdr:spPr>
        <a:xfrm xmlns:a="http://schemas.openxmlformats.org/drawingml/2006/main">
          <a:off x="1460269" y="3518452"/>
          <a:ext cx="172162" cy="197381"/>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Офіс">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фіс">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DA1BCA3-7E6B-427A-8A19-F774161759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Pages>
  <Words>72023</Words>
  <Characters>41054</Characters>
  <Application>Microsoft Office Word</Application>
  <DocSecurity>0</DocSecurity>
  <Lines>342</Lines>
  <Paragraphs>225</Paragraphs>
  <ScaleCrop>false</ScaleCrop>
  <HeadingPairs>
    <vt:vector size="2" baseType="variant">
      <vt:variant>
        <vt:lpstr>Назва</vt:lpstr>
      </vt:variant>
      <vt:variant>
        <vt:i4>1</vt:i4>
      </vt:variant>
    </vt:vector>
  </HeadingPairs>
  <TitlesOfParts>
    <vt:vector size="1" baseType="lpstr">
      <vt:lpstr>ЗВТ</vt:lpstr>
    </vt:vector>
  </TitlesOfParts>
  <Company/>
  <LinksUpToDate>false</LinksUpToDate>
  <CharactersWithSpaces>112852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ЗВТ</dc:title>
  <dc:subject/>
  <dc:creator>м. Київ Держфінмоніторинг</dc:creator>
  <cp:keywords/>
  <dc:description/>
  <cp:lastModifiedBy>Чередник Неля Петрівнва</cp:lastModifiedBy>
  <cp:revision>21</cp:revision>
  <cp:lastPrinted>2023-03-23T08:59:00Z</cp:lastPrinted>
  <dcterms:created xsi:type="dcterms:W3CDTF">2023-03-22T08:34:00Z</dcterms:created>
  <dcterms:modified xsi:type="dcterms:W3CDTF">2023-03-23T09:01:00Z</dcterms:modified>
</cp:coreProperties>
</file>